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47DF7D1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70768178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E606CB">
        <w:rPr>
          <w:rFonts w:ascii="Times New Roman" w:hAnsi="Times New Roman" w:cs="Times New Roman"/>
          <w:sz w:val="24"/>
          <w:szCs w:val="24"/>
        </w:rPr>
        <w:t>Гордеево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,</w:t>
      </w:r>
      <w:r w:rsidR="00357A33">
        <w:rPr>
          <w:rFonts w:ascii="Times New Roman" w:hAnsi="Times New Roman" w:cs="Times New Roman"/>
          <w:sz w:val="24"/>
          <w:szCs w:val="24"/>
        </w:rPr>
        <w:t xml:space="preserve"> </w:t>
      </w:r>
      <w:r w:rsidR="00864929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126C923F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E606CB">
        <w:rPr>
          <w:rFonts w:ascii="Times New Roman" w:hAnsi="Times New Roman" w:cs="Times New Roman"/>
          <w:sz w:val="24"/>
          <w:szCs w:val="24"/>
        </w:rPr>
        <w:t>2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606CB">
        <w:rPr>
          <w:rFonts w:ascii="Times New Roman" w:hAnsi="Times New Roman" w:cs="Times New Roman"/>
          <w:sz w:val="24"/>
          <w:szCs w:val="24"/>
        </w:rPr>
        <w:t>4</w:t>
      </w:r>
      <w:r w:rsidR="00D101B5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5096ADF9" w:rsidR="00C02A4D" w:rsidRPr="005E2B97" w:rsidRDefault="00E606CB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Титов В.П.,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864929">
        <w:rPr>
          <w:b w:val="0"/>
          <w:sz w:val="24"/>
          <w:szCs w:val="24"/>
        </w:rPr>
        <w:t>Бутко Н.М.</w:t>
      </w:r>
      <w:r w:rsidR="00D101B5">
        <w:rPr>
          <w:b w:val="0"/>
          <w:sz w:val="24"/>
          <w:szCs w:val="24"/>
        </w:rPr>
        <w:t>,</w:t>
      </w:r>
      <w:r w:rsidR="00357A3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Сикора</w:t>
      </w:r>
      <w:proofErr w:type="spellEnd"/>
      <w:r>
        <w:rPr>
          <w:b w:val="0"/>
          <w:sz w:val="24"/>
          <w:szCs w:val="24"/>
        </w:rPr>
        <w:t xml:space="preserve"> Е.А., </w:t>
      </w:r>
      <w:proofErr w:type="spellStart"/>
      <w:r>
        <w:rPr>
          <w:b w:val="0"/>
          <w:sz w:val="24"/>
          <w:szCs w:val="24"/>
        </w:rPr>
        <w:t>Жильцова</w:t>
      </w:r>
      <w:proofErr w:type="spellEnd"/>
      <w:r>
        <w:rPr>
          <w:b w:val="0"/>
          <w:sz w:val="24"/>
          <w:szCs w:val="24"/>
        </w:rPr>
        <w:t xml:space="preserve"> И.Н., Кирикова В.М., Медведева Е.Н., </w:t>
      </w:r>
      <w:proofErr w:type="spellStart"/>
      <w:r>
        <w:rPr>
          <w:b w:val="0"/>
          <w:sz w:val="24"/>
          <w:szCs w:val="24"/>
        </w:rPr>
        <w:t>Дубовцев</w:t>
      </w:r>
      <w:proofErr w:type="spellEnd"/>
      <w:r>
        <w:rPr>
          <w:b w:val="0"/>
          <w:sz w:val="24"/>
          <w:szCs w:val="24"/>
        </w:rPr>
        <w:t xml:space="preserve"> С.В., Козлова В.А., </w:t>
      </w:r>
      <w:proofErr w:type="spellStart"/>
      <w:r>
        <w:rPr>
          <w:b w:val="0"/>
          <w:sz w:val="24"/>
          <w:szCs w:val="24"/>
        </w:rPr>
        <w:t>Ряжнова</w:t>
      </w:r>
      <w:proofErr w:type="spellEnd"/>
      <w:r>
        <w:rPr>
          <w:b w:val="0"/>
          <w:sz w:val="24"/>
          <w:szCs w:val="24"/>
        </w:rPr>
        <w:t xml:space="preserve"> Т.И., Шестеров В.М., </w:t>
      </w:r>
      <w:proofErr w:type="spellStart"/>
      <w:r>
        <w:rPr>
          <w:b w:val="0"/>
          <w:sz w:val="24"/>
          <w:szCs w:val="24"/>
        </w:rPr>
        <w:t>Шель</w:t>
      </w:r>
      <w:proofErr w:type="spellEnd"/>
      <w:r>
        <w:rPr>
          <w:b w:val="0"/>
          <w:sz w:val="24"/>
          <w:szCs w:val="24"/>
        </w:rPr>
        <w:t xml:space="preserve"> Ю.Б., Садиков П.Е., Каримов У.Ж.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1EBF161D" w14:textId="33F80044" w:rsidR="009F1ECC" w:rsidRDefault="009F1ECC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Медведева Е.Н., задала вопрос о том, почему земельные участки, которые находятся у реки, и на которых размещена база отдыха, необходимо включить в границы деревни.</w:t>
      </w:r>
    </w:p>
    <w:p w14:paraId="0DE20C21" w14:textId="287EB88B" w:rsidR="009F1ECC" w:rsidRDefault="009F1ECC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А.С. пояснил, что необходимость внесения изменений и дополнений в действующую редакцию Генерального плана обусловлена приведением в соответствие границ населенных пунктов, в том числе д. </w:t>
      </w:r>
      <w:proofErr w:type="spellStart"/>
      <w:r>
        <w:rPr>
          <w:rFonts w:ascii="Times New Roman" w:hAnsi="Times New Roman"/>
          <w:bCs/>
          <w:sz w:val="24"/>
          <w:szCs w:val="24"/>
        </w:rPr>
        <w:t>Гордеево</w:t>
      </w:r>
      <w:proofErr w:type="spellEnd"/>
      <w:r>
        <w:rPr>
          <w:rFonts w:ascii="Times New Roman" w:hAnsi="Times New Roman"/>
          <w:bCs/>
          <w:sz w:val="24"/>
          <w:szCs w:val="24"/>
        </w:rPr>
        <w:t>. Земельные участки о которых идет речь, имеют категорию земель: земли населенных пунктов, вид разрешенного использования: для жилищного строительства, и по определению должны входить в состав деревни, при этом согласно Генерального плана, участки находятся за пределами границ населенного пункта, что не соответствует действующему законодательству. В связи с этим, внесение изменений, предусмотренных Проектом, необходимо для приведения в соответствие документов.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177D830C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251E3">
        <w:rPr>
          <w:rFonts w:ascii="Times New Roman" w:hAnsi="Times New Roman" w:cs="Times New Roman"/>
          <w:b/>
          <w:sz w:val="24"/>
          <w:szCs w:val="24"/>
        </w:rPr>
        <w:t>1</w:t>
      </w:r>
      <w:r w:rsidR="009F1ECC">
        <w:rPr>
          <w:rFonts w:ascii="Times New Roman" w:hAnsi="Times New Roman" w:cs="Times New Roman"/>
          <w:b/>
          <w:sz w:val="24"/>
          <w:szCs w:val="24"/>
        </w:rPr>
        <w:t>3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6F1ABB13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9F1ECC">
        <w:rPr>
          <w:rFonts w:ascii="Times New Roman" w:hAnsi="Times New Roman" w:cs="Times New Roman"/>
          <w:b/>
          <w:sz w:val="24"/>
          <w:szCs w:val="24"/>
        </w:rPr>
        <w:t>3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4FB39AF1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55F1C330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9F1ECC">
        <w:rPr>
          <w:rFonts w:ascii="Times New Roman" w:hAnsi="Times New Roman" w:cs="Times New Roman"/>
          <w:bCs/>
          <w:sz w:val="24"/>
          <w:szCs w:val="24"/>
        </w:rPr>
        <w:t>2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9F1ECC">
        <w:rPr>
          <w:rFonts w:ascii="Times New Roman" w:hAnsi="Times New Roman" w:cs="Times New Roman"/>
          <w:bCs/>
          <w:sz w:val="24"/>
          <w:szCs w:val="24"/>
        </w:rPr>
        <w:t>4</w:t>
      </w:r>
      <w:r w:rsidR="00B50D08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37B6656B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257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3D4257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9F1ECC">
        <w:rPr>
          <w:rFonts w:ascii="Times New Roman" w:hAnsi="Times New Roman" w:cs="Times New Roman"/>
          <w:sz w:val="24"/>
          <w:szCs w:val="24"/>
        </w:rPr>
        <w:t>Гордеево</w:t>
      </w:r>
      <w:r w:rsidR="003D4257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A1420E">
        <w:rPr>
          <w:rFonts w:ascii="Times New Roman" w:hAnsi="Times New Roman" w:cs="Times New Roman"/>
          <w:sz w:val="24"/>
          <w:szCs w:val="24"/>
        </w:rPr>
        <w:t xml:space="preserve"> </w:t>
      </w:r>
      <w:r w:rsidR="003D4257">
        <w:rPr>
          <w:rFonts w:ascii="Times New Roman" w:hAnsi="Times New Roman" w:cs="Times New Roman"/>
          <w:sz w:val="24"/>
          <w:szCs w:val="24"/>
        </w:rPr>
        <w:t>на остановке.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643D8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9F1ECC"/>
    <w:rsid w:val="00A10E65"/>
    <w:rsid w:val="00A1420E"/>
    <w:rsid w:val="00A2431A"/>
    <w:rsid w:val="00A42933"/>
    <w:rsid w:val="00A70347"/>
    <w:rsid w:val="00A9299C"/>
    <w:rsid w:val="00AA7141"/>
    <w:rsid w:val="00AB2CE1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06CB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1893-4891-418E-84E0-00587FC2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80</cp:revision>
  <cp:lastPrinted>2022-11-21T13:18:00Z</cp:lastPrinted>
  <dcterms:created xsi:type="dcterms:W3CDTF">2022-07-11T06:55:00Z</dcterms:created>
  <dcterms:modified xsi:type="dcterms:W3CDTF">2023-06-22T06:11:00Z</dcterms:modified>
</cp:coreProperties>
</file>