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B3DA" w14:textId="261A3B58" w:rsidR="00D90377" w:rsidRDefault="00356596" w:rsidP="00D90377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972572" wp14:editId="75750A54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13335" t="19050" r="18415" b="18415"/>
                <wp:wrapNone/>
                <wp:docPr id="11999151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0AFC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" o:allowincell="f" strokeweight="2pt"/>
            </w:pict>
          </mc:Fallback>
        </mc:AlternateContent>
      </w:r>
      <w:r w:rsidR="00D90377">
        <w:rPr>
          <w:noProof/>
          <w:sz w:val="20"/>
          <w:lang w:eastAsia="ru-RU"/>
        </w:rPr>
        <w:drawing>
          <wp:inline distT="0" distB="0" distL="0" distR="0" wp14:anchorId="04844EA6" wp14:editId="62C9EDAD">
            <wp:extent cx="6191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2A62F" w14:textId="77777777" w:rsidR="00D90377" w:rsidRDefault="00D90377" w:rsidP="00D90377">
      <w:pPr>
        <w:jc w:val="center"/>
        <w:rPr>
          <w:szCs w:val="24"/>
        </w:rPr>
      </w:pPr>
    </w:p>
    <w:p w14:paraId="5EFE39CE" w14:textId="77777777" w:rsidR="00D90377" w:rsidRDefault="00D90377" w:rsidP="00D90377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                       Администрация</w:t>
      </w:r>
    </w:p>
    <w:p w14:paraId="59FC80C8" w14:textId="77777777" w:rsidR="00D90377" w:rsidRDefault="00D90377" w:rsidP="00D90377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муниципального образования </w:t>
      </w:r>
    </w:p>
    <w:p w14:paraId="46E5568B" w14:textId="77777777" w:rsidR="00D90377" w:rsidRDefault="00D90377" w:rsidP="00D90377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сельского поселения деревня Асеньевское</w:t>
      </w:r>
    </w:p>
    <w:p w14:paraId="6735DCD3" w14:textId="77777777" w:rsidR="00D90377" w:rsidRDefault="00D90377" w:rsidP="00D90377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Калужской области</w:t>
      </w:r>
      <w:r>
        <w:rPr>
          <w:rFonts w:ascii="Bookman Old Style" w:hAnsi="Bookman Old Style"/>
          <w:b/>
          <w:sz w:val="36"/>
          <w:szCs w:val="36"/>
          <w:u w:val="single"/>
        </w:rPr>
        <w:t xml:space="preserve"> </w:t>
      </w:r>
    </w:p>
    <w:p w14:paraId="18656BB0" w14:textId="77777777" w:rsidR="00D90377" w:rsidRDefault="00D90377" w:rsidP="00D90377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14:paraId="05E0FB09" w14:textId="77777777" w:rsidR="00D90377" w:rsidRDefault="00D90377" w:rsidP="00D90377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ПОСТАНОВЛЕНИЕ</w:t>
      </w:r>
    </w:p>
    <w:p w14:paraId="230B2F4F" w14:textId="77777777" w:rsidR="00D90377" w:rsidRDefault="00D90377" w:rsidP="00D90377">
      <w:pPr>
        <w:jc w:val="center"/>
        <w:rPr>
          <w:b/>
          <w:szCs w:val="24"/>
        </w:rPr>
      </w:pPr>
    </w:p>
    <w:p w14:paraId="7F22B586" w14:textId="77777777" w:rsidR="00D90377" w:rsidRDefault="00D90377" w:rsidP="00D90377">
      <w:pPr>
        <w:rPr>
          <w:rFonts w:ascii="Bookman Old Style" w:hAnsi="Bookman Old Style"/>
          <w:b/>
          <w:sz w:val="36"/>
          <w:szCs w:val="36"/>
          <w:u w:val="single"/>
        </w:rPr>
      </w:pPr>
      <w:r>
        <w:rPr>
          <w:b/>
        </w:rPr>
        <w:t>« 10 » декабря   2024 г.                      д.Асеньевское                                           №  293</w:t>
      </w:r>
    </w:p>
    <w:p w14:paraId="719ACEFC" w14:textId="77777777" w:rsidR="00D90377" w:rsidRDefault="00D90377" w:rsidP="00D90377">
      <w:pPr>
        <w:pStyle w:val="ConsTitle"/>
        <w:widowControl/>
        <w:jc w:val="center"/>
      </w:pPr>
      <w:r>
        <w:t xml:space="preserve"> </w:t>
      </w:r>
    </w:p>
    <w:p w14:paraId="5B039CBF" w14:textId="77777777" w:rsidR="00D90377" w:rsidRDefault="000638B6" w:rsidP="00D90377">
      <w:pPr>
        <w:rPr>
          <w:b/>
        </w:rPr>
      </w:pPr>
      <w:r>
        <w:rPr>
          <w:b/>
        </w:rPr>
        <w:t>« О внесении</w:t>
      </w:r>
      <w:r w:rsidR="00D90377">
        <w:rPr>
          <w:b/>
        </w:rPr>
        <w:t xml:space="preserve"> изменений в Постановление </w:t>
      </w:r>
    </w:p>
    <w:p w14:paraId="34A12753" w14:textId="77777777" w:rsidR="00D90377" w:rsidRDefault="00D90377" w:rsidP="00D90377">
      <w:pPr>
        <w:rPr>
          <w:b/>
        </w:rPr>
      </w:pPr>
      <w:r>
        <w:rPr>
          <w:b/>
        </w:rPr>
        <w:t xml:space="preserve">№ 224 от 12.12.2018 года «Об утверждении  </w:t>
      </w:r>
    </w:p>
    <w:p w14:paraId="256E701F" w14:textId="77777777" w:rsidR="00D90377" w:rsidRDefault="00D90377" w:rsidP="00D90377">
      <w:pPr>
        <w:rPr>
          <w:b/>
        </w:rPr>
      </w:pPr>
      <w:r>
        <w:rPr>
          <w:b/>
        </w:rPr>
        <w:t xml:space="preserve">муниципальной программы «О защите населения </w:t>
      </w:r>
    </w:p>
    <w:p w14:paraId="18D02E5B" w14:textId="77777777" w:rsidR="00D90377" w:rsidRDefault="00D90377" w:rsidP="00D90377">
      <w:pPr>
        <w:rPr>
          <w:b/>
        </w:rPr>
      </w:pPr>
      <w:r>
        <w:rPr>
          <w:b/>
        </w:rPr>
        <w:t>и территории от чрезвычайных ситуаций</w:t>
      </w:r>
    </w:p>
    <w:p w14:paraId="058F0B6A" w14:textId="77777777" w:rsidR="00D90377" w:rsidRDefault="00D90377" w:rsidP="00D90377">
      <w:pPr>
        <w:rPr>
          <w:b/>
        </w:rPr>
      </w:pPr>
      <w:r>
        <w:rPr>
          <w:b/>
        </w:rPr>
        <w:t xml:space="preserve"> природного  и  техногенного характера, </w:t>
      </w:r>
    </w:p>
    <w:p w14:paraId="5BB59761" w14:textId="77777777" w:rsidR="00D90377" w:rsidRDefault="00D90377" w:rsidP="00D90377">
      <w:pPr>
        <w:rPr>
          <w:b/>
        </w:rPr>
      </w:pPr>
      <w:r>
        <w:rPr>
          <w:b/>
        </w:rPr>
        <w:t xml:space="preserve">гражданской обороны </w:t>
      </w:r>
    </w:p>
    <w:p w14:paraId="607D5514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СП</w:t>
      </w:r>
    </w:p>
    <w:p w14:paraId="4335CF3C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деревня Асеньевское»</w:t>
      </w:r>
    </w:p>
    <w:p w14:paraId="025C0B04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01F403E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9F04F4F" w14:textId="77777777" w:rsidR="00D90377" w:rsidRDefault="00D90377" w:rsidP="00D90377">
      <w:pPr>
        <w:pStyle w:val="ConsNormal"/>
        <w:widowControl/>
        <w:spacing w:line="360" w:lineRule="auto"/>
        <w:ind w:right="0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соответствии Федеральным законом от 06.10.2003 г. №131ФЗ «Об общих</w:t>
      </w:r>
    </w:p>
    <w:p w14:paraId="431F70CD" w14:textId="77777777" w:rsidR="00D90377" w:rsidRDefault="00D90377" w:rsidP="00D90377">
      <w:pPr>
        <w:pStyle w:val="ConsNormal"/>
        <w:widowControl/>
        <w:spacing w:line="360" w:lineRule="auto"/>
        <w:ind w:right="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принципах организации местного самоуправления вРоссийской Федерации», Устава МО СП деревня Асеньевское</w:t>
      </w:r>
    </w:p>
    <w:p w14:paraId="28373FEA" w14:textId="77777777" w:rsidR="00D90377" w:rsidRDefault="00D90377" w:rsidP="00D90377">
      <w:pPr>
        <w:pStyle w:val="ConsNormal"/>
        <w:widowControl/>
        <w:ind w:right="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ПОСТАНОВЛЯЮ:</w:t>
      </w:r>
    </w:p>
    <w:p w14:paraId="6A9BCCDF" w14:textId="77777777" w:rsidR="00D90377" w:rsidRDefault="00D90377" w:rsidP="00D903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0F712F" w14:textId="77777777" w:rsidR="00D90377" w:rsidRDefault="00D90377" w:rsidP="00D903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1.Внести  изменения в муниципальную программу «О защите населения и территории от чрезвычайных ситуаций природного и техногенного характера, гражданской обороны администрации МО СП  деревня Асеньевское»  в разделы: </w:t>
      </w:r>
    </w:p>
    <w:p w14:paraId="497600AD" w14:textId="77777777" w:rsidR="00D90377" w:rsidRDefault="00D90377" w:rsidP="00D903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программы - сроки реализации программы; объем и источники финансирования;</w:t>
      </w:r>
    </w:p>
    <w:p w14:paraId="4F04B634" w14:textId="77777777" w:rsidR="00D90377" w:rsidRDefault="00D90377" w:rsidP="00D903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7- ресурсное обеспечение программы. </w:t>
      </w:r>
    </w:p>
    <w:p w14:paraId="02CEBC11" w14:textId="77777777" w:rsidR="00D90377" w:rsidRDefault="00D90377" w:rsidP="00D90377">
      <w:pPr>
        <w:jc w:val="both"/>
        <w:rPr>
          <w:sz w:val="28"/>
          <w:szCs w:val="28"/>
        </w:rPr>
      </w:pPr>
      <w:r>
        <w:t xml:space="preserve">          2. Настоящее постановление подлежит обнародованию и размещению на официальном сайте администрации муниципального образования сельского поселения  деревня Асеньевское  </w:t>
      </w:r>
      <w:hyperlink r:id="rId6" w:tgtFrame="_blank" w:history="1">
        <w:r>
          <w:rPr>
            <w:rStyle w:val="a3"/>
            <w:b/>
            <w:bCs/>
            <w:color w:val="000000"/>
            <w:sz w:val="28"/>
            <w:szCs w:val="28"/>
            <w:shd w:val="clear" w:color="auto" w:fill="FFFFFF"/>
          </w:rPr>
          <w:t>asenevskoe-r40.gosweb.gosuslugi.ru</w:t>
        </w:r>
      </w:hyperlink>
    </w:p>
    <w:p w14:paraId="50117D1D" w14:textId="77777777" w:rsidR="00D90377" w:rsidRDefault="00D90377" w:rsidP="00D90377">
      <w:pPr>
        <w:jc w:val="both"/>
        <w:rPr>
          <w:szCs w:val="24"/>
        </w:rPr>
      </w:pPr>
    </w:p>
    <w:p w14:paraId="49F9B06E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AF25636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14:paraId="0DE21ED3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СП деревня Асеньевское                                                               И.Н. Жильцова         </w:t>
      </w:r>
    </w:p>
    <w:p w14:paraId="36C549E3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9B05D02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DED03E0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</w:p>
    <w:p w14:paraId="58BA5C4D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</w:p>
    <w:p w14:paraId="0073CB18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</w:p>
    <w:p w14:paraId="75431861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</w:p>
    <w:p w14:paraId="2A0B3814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  Дубова Т.П.</w:t>
      </w:r>
    </w:p>
    <w:p w14:paraId="0B73196E" w14:textId="77777777" w:rsidR="00D90377" w:rsidRDefault="00D90377" w:rsidP="00D90377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Отп.4 экз., 2- в дело</w:t>
      </w:r>
    </w:p>
    <w:p w14:paraId="59A35359" w14:textId="77777777" w:rsidR="00D90377" w:rsidRDefault="00D90377" w:rsidP="00D90377">
      <w:pPr>
        <w:pStyle w:val="ConsNormal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2 -в бухгалтерию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69C1549F" w14:textId="77777777" w:rsidR="00D90377" w:rsidRDefault="00D90377" w:rsidP="00B01EDB">
      <w:pPr>
        <w:spacing w:before="300" w:line="270" w:lineRule="atLeast"/>
        <w:jc w:val="center"/>
        <w:rPr>
          <w:caps/>
          <w:szCs w:val="24"/>
        </w:rPr>
      </w:pPr>
    </w:p>
    <w:p w14:paraId="38D8490E" w14:textId="77777777" w:rsidR="00AB58BA" w:rsidRPr="00D90377" w:rsidRDefault="00B9699B" w:rsidP="00D90377">
      <w:pPr>
        <w:pStyle w:val="1"/>
        <w:numPr>
          <w:ilvl w:val="0"/>
          <w:numId w:val="1"/>
        </w:numPr>
        <w:spacing w:before="300" w:line="270" w:lineRule="atLeast"/>
        <w:jc w:val="center"/>
        <w:rPr>
          <w:b w:val="0"/>
          <w:caps/>
          <w:szCs w:val="24"/>
        </w:rPr>
      </w:pPr>
      <w:r w:rsidRPr="00D90377">
        <w:rPr>
          <w:caps/>
          <w:szCs w:val="24"/>
        </w:rPr>
        <w:t xml:space="preserve">Муниципальная </w:t>
      </w:r>
      <w:r w:rsidR="00B01EDB" w:rsidRPr="00D90377">
        <w:rPr>
          <w:caps/>
          <w:szCs w:val="24"/>
        </w:rPr>
        <w:t xml:space="preserve"> ПРОГРАММА</w:t>
      </w:r>
    </w:p>
    <w:p w14:paraId="5C776A23" w14:textId="77777777" w:rsidR="00B01EDB" w:rsidRDefault="00B01EDB" w:rsidP="00B01EDB">
      <w:pPr>
        <w:pStyle w:val="1"/>
        <w:numPr>
          <w:ilvl w:val="0"/>
          <w:numId w:val="1"/>
        </w:numPr>
        <w:spacing w:before="300" w:line="270" w:lineRule="atLeast"/>
        <w:jc w:val="center"/>
        <w:rPr>
          <w:b w:val="0"/>
          <w:caps/>
          <w:szCs w:val="24"/>
        </w:rPr>
      </w:pPr>
      <w:r w:rsidRPr="00403E0F">
        <w:rPr>
          <w:caps/>
          <w:szCs w:val="24"/>
        </w:rPr>
        <w:t xml:space="preserve"> «Защита населения и территории от чрезвычайных ситуаций природного и техногенного характера, гражданской обороны АДМИНИСТРАЦИИ МО СП ДЕРЕВНЯ АСЕНЬЕВСКОЕ</w:t>
      </w:r>
      <w:r>
        <w:rPr>
          <w:b w:val="0"/>
          <w:caps/>
          <w:szCs w:val="24"/>
        </w:rPr>
        <w:t>»</w:t>
      </w:r>
    </w:p>
    <w:p w14:paraId="6C2FA890" w14:textId="77777777" w:rsidR="00B01EDB" w:rsidRDefault="00B01EDB" w:rsidP="00B01EDB">
      <w:pPr>
        <w:spacing w:line="270" w:lineRule="atLeast"/>
        <w:jc w:val="righ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br/>
      </w:r>
      <w:r>
        <w:rPr>
          <w:color w:val="333333"/>
          <w:sz w:val="18"/>
          <w:szCs w:val="18"/>
        </w:rPr>
        <w:br/>
      </w:r>
    </w:p>
    <w:p w14:paraId="7B629312" w14:textId="77777777" w:rsidR="00B01EDB" w:rsidRDefault="00B01EDB" w:rsidP="00B01EDB"/>
    <w:p w14:paraId="0FB11600" w14:textId="77777777" w:rsidR="00B01EDB" w:rsidRPr="00403E0F" w:rsidRDefault="00B01EDB" w:rsidP="00B01EDB">
      <w:pPr>
        <w:spacing w:line="270" w:lineRule="atLeast"/>
        <w:jc w:val="center"/>
        <w:rPr>
          <w:b/>
          <w:color w:val="333333"/>
          <w:sz w:val="28"/>
          <w:szCs w:val="28"/>
        </w:rPr>
      </w:pPr>
      <w:r w:rsidRPr="00403E0F">
        <w:rPr>
          <w:b/>
          <w:bCs/>
          <w:color w:val="333333"/>
          <w:sz w:val="28"/>
          <w:szCs w:val="28"/>
        </w:rPr>
        <w:t>Паспорт программы</w:t>
      </w:r>
    </w:p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73"/>
        <w:gridCol w:w="6482"/>
      </w:tblGrid>
      <w:tr w:rsidR="00B01EDB" w14:paraId="69B7EC10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17A5A63D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rPr>
                <w:bCs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14:paraId="48E73A64" w14:textId="77777777" w:rsidR="00B01EDB" w:rsidRDefault="00B9699B">
            <w:pPr>
              <w:pStyle w:val="a4"/>
              <w:spacing w:before="0" w:beforeAutospacing="0" w:after="75" w:afterAutospacing="0" w:line="270" w:lineRule="atLeast"/>
            </w:pPr>
            <w:r>
              <w:rPr>
                <w:bCs/>
              </w:rPr>
              <w:t xml:space="preserve">Муниципальная </w:t>
            </w:r>
            <w:r w:rsidR="00B01EDB">
              <w:rPr>
                <w:bCs/>
              </w:rPr>
              <w:t xml:space="preserve"> программа «Защита населения и территории от чрезвычайных ситуаций природного и техногенного характера, гражданской обороны администрации МО СП деревня Асеньевское</w:t>
            </w:r>
          </w:p>
        </w:tc>
      </w:tr>
      <w:tr w:rsidR="00B01EDB" w14:paraId="1F17A6FC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4FE80491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14:paraId="130417F4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Администрация МО СП деревня Асеньевское</w:t>
            </w:r>
          </w:p>
        </w:tc>
      </w:tr>
      <w:tr w:rsidR="00B01EDB" w14:paraId="4DF9AC7A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696DE5FD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Разработчик программы</w:t>
            </w:r>
          </w:p>
        </w:tc>
        <w:tc>
          <w:tcPr>
            <w:tcW w:w="0" w:type="auto"/>
            <w:vAlign w:val="center"/>
            <w:hideMark/>
          </w:tcPr>
          <w:p w14:paraId="381D0FF3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Администрация МО СП деревня Асеньевское</w:t>
            </w:r>
          </w:p>
        </w:tc>
      </w:tr>
      <w:tr w:rsidR="00B01EDB" w14:paraId="7482C277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7E5A9DEE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Основание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14:paraId="7569BCF4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hyperlink r:id="rId7" w:anchor="100" w:tgtFrame="_blank" w:history="1">
              <w:r>
                <w:rPr>
                  <w:rStyle w:val="a3"/>
                  <w:color w:val="333333"/>
                </w:rPr>
                <w:t>Федеральный закон от 06.10.2003 г. № 131-ФЗ «Об общих принципах организации местного самоуправления в Российской Федерации»</w:t>
              </w:r>
            </w:hyperlink>
            <w:r>
              <w:t xml:space="preserve">, Устав  сельского поселения, </w:t>
            </w:r>
          </w:p>
        </w:tc>
      </w:tr>
      <w:tr w:rsidR="00B01EDB" w14:paraId="64A74E34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576B49BD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Основная цель программы</w:t>
            </w:r>
          </w:p>
        </w:tc>
        <w:tc>
          <w:tcPr>
            <w:tcW w:w="0" w:type="auto"/>
            <w:vAlign w:val="center"/>
            <w:hideMark/>
          </w:tcPr>
          <w:p w14:paraId="49F8B0E6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 xml:space="preserve">Обеспечение безопасности населения на территории администрации МО СП деревня Асеньевское  </w:t>
            </w:r>
          </w:p>
        </w:tc>
      </w:tr>
      <w:tr w:rsidR="00B01EDB" w14:paraId="55E628B9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01701B41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Основные задачи программы</w:t>
            </w:r>
          </w:p>
        </w:tc>
        <w:tc>
          <w:tcPr>
            <w:tcW w:w="0" w:type="auto"/>
            <w:vAlign w:val="center"/>
            <w:hideMark/>
          </w:tcPr>
          <w:p w14:paraId="44D2317A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Предупреждение и ликвидация последствий ЧС</w:t>
            </w:r>
          </w:p>
          <w:p w14:paraId="4EC0FD3F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Профилактика терроризма и экстремизма</w:t>
            </w:r>
          </w:p>
          <w:p w14:paraId="5CC03CB7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Обеспечение первичных мер пожарной безопасности</w:t>
            </w:r>
          </w:p>
        </w:tc>
      </w:tr>
      <w:tr w:rsidR="00B01EDB" w14:paraId="0DB353D5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79B51ECA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346B2691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 xml:space="preserve">Период </w:t>
            </w:r>
            <w:r w:rsidR="00403E0F">
              <w:t>реализации программы – 2019-2025</w:t>
            </w:r>
            <w:r>
              <w:t xml:space="preserve"> годы</w:t>
            </w:r>
          </w:p>
        </w:tc>
      </w:tr>
      <w:tr w:rsidR="00B01EDB" w14:paraId="5BC5F424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33A3CCF9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Объем и источники финансирования</w:t>
            </w:r>
          </w:p>
        </w:tc>
        <w:tc>
          <w:tcPr>
            <w:tcW w:w="0" w:type="auto"/>
            <w:vAlign w:val="center"/>
          </w:tcPr>
          <w:p w14:paraId="2DFB47F2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Объем финансирования программы</w:t>
            </w:r>
          </w:p>
          <w:p w14:paraId="1C03E070" w14:textId="77777777" w:rsidR="00B01EDB" w:rsidRDefault="00B01EDB" w:rsidP="00403E0F">
            <w:pPr>
              <w:pStyle w:val="a4"/>
              <w:spacing w:before="0" w:beforeAutospacing="0" w:after="75" w:afterAutospacing="0" w:line="270" w:lineRule="atLeast"/>
            </w:pPr>
            <w:r>
              <w:t xml:space="preserve">на 2019 год </w:t>
            </w:r>
            <w:r w:rsidR="00403E0F">
              <w:t>-50,1</w:t>
            </w:r>
            <w:r>
              <w:t xml:space="preserve"> тыс. руб; на 2020 год</w:t>
            </w:r>
            <w:r>
              <w:rPr>
                <w:rStyle w:val="apple-converted-space"/>
              </w:rPr>
              <w:t> -</w:t>
            </w:r>
            <w:r w:rsidR="00403E0F">
              <w:rPr>
                <w:bCs/>
              </w:rPr>
              <w:t>12,5</w:t>
            </w:r>
            <w:r>
              <w:rPr>
                <w:bCs/>
              </w:rPr>
              <w:t xml:space="preserve"> тыс.руб;</w:t>
            </w:r>
            <w:r>
              <w:t xml:space="preserve"> </w:t>
            </w:r>
            <w:r w:rsidR="00403E0F">
              <w:rPr>
                <w:bCs/>
              </w:rPr>
              <w:t>на 2021 год – 111,3</w:t>
            </w:r>
            <w:r>
              <w:rPr>
                <w:rStyle w:val="apple-converted-space"/>
              </w:rPr>
              <w:t> </w:t>
            </w:r>
            <w:r>
              <w:t>тыс.руб</w:t>
            </w:r>
            <w:r w:rsidR="00403E0F">
              <w:t>; на 2022 год -92</w:t>
            </w:r>
            <w:r>
              <w:t>,0 тыс.руб</w:t>
            </w:r>
            <w:r w:rsidR="00403E0F">
              <w:t>; на 2023 год - 175,6 тыс.руб; на 2024 год -55,1 тыс. руб; 2025 год -  150,0 тыс.руб.</w:t>
            </w:r>
          </w:p>
        </w:tc>
      </w:tr>
      <w:tr w:rsidR="00B01EDB" w14:paraId="430D994E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5433DF8B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Ожидаемые конечные результаты от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6513C8DC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Повышение уровня безопасности населения; уменьшение количества пожаров на территории сельского поселения.</w:t>
            </w:r>
          </w:p>
        </w:tc>
      </w:tr>
      <w:tr w:rsidR="00B01EDB" w14:paraId="08869DCD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7BBF2910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Система организации контроля за реализацией программы</w:t>
            </w:r>
          </w:p>
        </w:tc>
        <w:tc>
          <w:tcPr>
            <w:tcW w:w="0" w:type="auto"/>
            <w:vAlign w:val="center"/>
          </w:tcPr>
          <w:p w14:paraId="6F9741F2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  <w:r>
              <w:t>Контроль за системой организации исполнения программы возлагается на заместителя главы администрации  контроль за исполнение программы возлагается на отдел по делам ГО, ЧС и мобилизационной работе</w:t>
            </w:r>
          </w:p>
          <w:p w14:paraId="18C9D9ED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</w:p>
          <w:p w14:paraId="12BA1A10" w14:textId="77777777" w:rsidR="00B01EDB" w:rsidRDefault="00B01EDB">
            <w:pPr>
              <w:pStyle w:val="a4"/>
              <w:spacing w:before="0" w:beforeAutospacing="0" w:after="75" w:afterAutospacing="0" w:line="270" w:lineRule="atLeast"/>
            </w:pPr>
          </w:p>
        </w:tc>
      </w:tr>
    </w:tbl>
    <w:p w14:paraId="2F60679D" w14:textId="77777777" w:rsidR="00B01EDB" w:rsidRDefault="00B01EDB" w:rsidP="00B01EDB">
      <w:pPr>
        <w:spacing w:line="270" w:lineRule="atLeast"/>
        <w:rPr>
          <w:rFonts w:ascii="Verdana" w:hAnsi="Verdana"/>
          <w:color w:val="333333"/>
          <w:sz w:val="18"/>
          <w:szCs w:val="18"/>
        </w:rPr>
      </w:pPr>
    </w:p>
    <w:p w14:paraId="2073B6F9" w14:textId="77777777" w:rsidR="00984CAF" w:rsidRDefault="00B01EDB" w:rsidP="00B01EDB">
      <w:pPr>
        <w:spacing w:line="270" w:lineRule="atLeast"/>
        <w:rPr>
          <w:b/>
          <w:bCs/>
          <w:color w:val="333333"/>
          <w:szCs w:val="24"/>
        </w:rPr>
      </w:pPr>
      <w:r w:rsidRPr="00403E0F">
        <w:rPr>
          <w:b/>
          <w:bCs/>
          <w:color w:val="333333"/>
          <w:szCs w:val="24"/>
        </w:rPr>
        <w:lastRenderedPageBreak/>
        <w:t xml:space="preserve">                                                                </w:t>
      </w:r>
    </w:p>
    <w:p w14:paraId="123F2622" w14:textId="77777777" w:rsidR="00B01EDB" w:rsidRPr="00403E0F" w:rsidRDefault="00984CAF" w:rsidP="00B01EDB">
      <w:pPr>
        <w:spacing w:line="270" w:lineRule="atLeast"/>
        <w:rPr>
          <w:color w:val="333333"/>
          <w:szCs w:val="24"/>
        </w:rPr>
      </w:pPr>
      <w:r>
        <w:rPr>
          <w:b/>
          <w:bCs/>
          <w:color w:val="333333"/>
          <w:szCs w:val="24"/>
        </w:rPr>
        <w:t xml:space="preserve">                                                                         </w:t>
      </w:r>
      <w:r w:rsidR="00B01EDB" w:rsidRPr="00403E0F">
        <w:rPr>
          <w:b/>
          <w:bCs/>
          <w:color w:val="333333"/>
          <w:szCs w:val="24"/>
        </w:rPr>
        <w:t>1. Введение</w:t>
      </w:r>
    </w:p>
    <w:p w14:paraId="1BA69842" w14:textId="77777777" w:rsidR="00B01EDB" w:rsidRPr="00403E0F" w:rsidRDefault="00B9699B" w:rsidP="00403E0F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 xml:space="preserve">Муниципальная  </w:t>
      </w:r>
      <w:r w:rsidR="00B01EDB" w:rsidRPr="00403E0F">
        <w:rPr>
          <w:color w:val="333333"/>
        </w:rPr>
        <w:t xml:space="preserve">  программа «</w:t>
      </w:r>
      <w:r w:rsidR="00B01EDB" w:rsidRPr="00403E0F">
        <w:rPr>
          <w:bCs/>
        </w:rPr>
        <w:t>Защита  населения  и  территории  от  чрезвычайных ситуаций  природного  и  техногенного  характера,  гражданской  обороны</w:t>
      </w:r>
      <w:r w:rsidR="00B01EDB" w:rsidRPr="00403E0F">
        <w:rPr>
          <w:color w:val="333333"/>
        </w:rPr>
        <w:t xml:space="preserve">  админист</w:t>
      </w:r>
      <w:r w:rsidR="00AB58BA">
        <w:rPr>
          <w:color w:val="333333"/>
        </w:rPr>
        <w:t>рации МО СП деревня Асеньевское</w:t>
      </w:r>
      <w:r w:rsidR="00B01EDB" w:rsidRPr="00403E0F">
        <w:rPr>
          <w:color w:val="333333"/>
        </w:rPr>
        <w:t>» (далее - программа)  предусматривает  повышение  уровня безопасности населения  сельского поселения.</w:t>
      </w:r>
    </w:p>
    <w:p w14:paraId="612BCE67" w14:textId="77777777" w:rsidR="00B01EDB" w:rsidRPr="00403E0F" w:rsidRDefault="00B01EDB" w:rsidP="00403E0F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Программа направлена на решение наиболее важных проблем  в области пожарной безопасности и  антитеррористической  защищенности  сельского поселения, путем обеспечения населения  первичными  средствами  пожаротушения,  поддержания  систем  видеонаблюдения в исправном состоянии  для  повышения уровня  безопасности населения за  счет средств бюджета  сельского поселения.</w:t>
      </w:r>
    </w:p>
    <w:p w14:paraId="689A289F" w14:textId="77777777" w:rsidR="00B01EDB" w:rsidRPr="00403E0F" w:rsidRDefault="00B01EDB" w:rsidP="00403E0F">
      <w:pPr>
        <w:spacing w:line="270" w:lineRule="atLeast"/>
        <w:jc w:val="both"/>
        <w:rPr>
          <w:color w:val="333333"/>
          <w:szCs w:val="24"/>
        </w:rPr>
      </w:pPr>
    </w:p>
    <w:p w14:paraId="7D15487B" w14:textId="77777777" w:rsidR="00B01EDB" w:rsidRPr="00403E0F" w:rsidRDefault="00B01EDB" w:rsidP="00403E0F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b/>
          <w:bCs/>
          <w:color w:val="333333"/>
        </w:rPr>
        <w:t xml:space="preserve">                                                             2. Обоснование разработки программы</w:t>
      </w:r>
    </w:p>
    <w:p w14:paraId="348A8607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Программа   разработана   для   исполнения   полномочий    органов   местного   самоуправления сельского поселения в области:</w:t>
      </w:r>
      <w:r w:rsidR="00AB58BA">
        <w:rPr>
          <w:color w:val="333333"/>
        </w:rPr>
        <w:t xml:space="preserve"> о</w:t>
      </w:r>
      <w:r w:rsidRPr="00403E0F">
        <w:rPr>
          <w:color w:val="333333"/>
        </w:rPr>
        <w:t>беспечение   первичных   мер   пожарной</w:t>
      </w:r>
      <w:r w:rsidR="00AB58BA">
        <w:rPr>
          <w:color w:val="333333"/>
        </w:rPr>
        <w:t> </w:t>
      </w:r>
      <w:r w:rsidRPr="00403E0F">
        <w:rPr>
          <w:color w:val="333333"/>
        </w:rPr>
        <w:t>безопасности   населенных   пунктов    сельского поселения;</w:t>
      </w:r>
      <w:r w:rsidR="00AB58BA">
        <w:rPr>
          <w:color w:val="333333"/>
        </w:rPr>
        <w:t xml:space="preserve"> </w:t>
      </w:r>
      <w:r w:rsidRPr="00403E0F">
        <w:rPr>
          <w:color w:val="333333"/>
        </w:rPr>
        <w:t>профилактические работы по предотвращению терроризма и экстремизма;</w:t>
      </w:r>
      <w:r w:rsidR="00AB58BA">
        <w:rPr>
          <w:color w:val="333333"/>
        </w:rPr>
        <w:t xml:space="preserve"> </w:t>
      </w:r>
      <w:r w:rsidRPr="00403E0F">
        <w:rPr>
          <w:color w:val="333333"/>
        </w:rPr>
        <w:t>предупреждение и ликвидация последствий чрезвычайных ситуаций природного и техногенного характера.</w:t>
      </w:r>
    </w:p>
    <w:p w14:paraId="41449163" w14:textId="77777777" w:rsidR="00B01EDB" w:rsidRPr="00403E0F" w:rsidRDefault="00B01EDB" w:rsidP="00403E0F">
      <w:pPr>
        <w:spacing w:line="270" w:lineRule="atLeast"/>
        <w:jc w:val="both"/>
        <w:rPr>
          <w:color w:val="333333"/>
          <w:szCs w:val="24"/>
        </w:rPr>
      </w:pPr>
    </w:p>
    <w:p w14:paraId="7E8A4A71" w14:textId="77777777" w:rsidR="00B01EDB" w:rsidRPr="00403E0F" w:rsidRDefault="00B01EDB" w:rsidP="00403E0F">
      <w:pPr>
        <w:spacing w:line="270" w:lineRule="atLeast"/>
        <w:jc w:val="both"/>
        <w:rPr>
          <w:color w:val="333333"/>
          <w:szCs w:val="24"/>
        </w:rPr>
      </w:pPr>
      <w:r w:rsidRPr="00403E0F">
        <w:rPr>
          <w:b/>
          <w:bCs/>
          <w:color w:val="333333"/>
          <w:szCs w:val="24"/>
        </w:rPr>
        <w:t xml:space="preserve">                                                          3. Характеристика   проблемы (задачи),   решение   которой   осуществляется   путем реализации  программы,  включая   анализ  возможных  причин   ее  возникновения, целесообразность и необходимость решения программным методом</w:t>
      </w:r>
    </w:p>
    <w:p w14:paraId="1A56DC32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Важнейшей  целью  социально-экономического  развития    сельского  поселения является   повышение  уровня  и  качества  жизни  населения,  формирование  благоприятной, здоровой   и   безопасной   среды   обитания,  в  том  числе  необходимого  уровня   пожарной безопасности населения.</w:t>
      </w:r>
    </w:p>
    <w:p w14:paraId="114A297B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Сельское  поселение  включает  в  себя 38 населенных пунктов, на</w:t>
      </w:r>
      <w:r w:rsidR="00AB58BA">
        <w:rPr>
          <w:color w:val="333333"/>
        </w:rPr>
        <w:t>селение которых составляет  2057</w:t>
      </w:r>
      <w:r w:rsidRPr="00403E0F">
        <w:rPr>
          <w:color w:val="333333"/>
        </w:rPr>
        <w:t xml:space="preserve">   человек.  На   сегодняшний   день   не   все   населенные   пункты   имеют оборудованные пожарные водоемы, пожарные гидранты. Необходимо оборудование стендов по противопожарной безопасности,  распространение наглядной агитации.</w:t>
      </w:r>
    </w:p>
    <w:p w14:paraId="652619D1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Приобретение  наглядной  агитации  в  сфере  противопожарной  безопасности и оборудование стендов  по  противопожарной  безопасности  в  населенных  пунктах  позволит   своевременно информировать население об опасности возникновения пожаров, запрета разведения костров в лесных массивах,  введения  режима  «чрезвычайной  ситуации»  и  т.п.,  тем  самым  пробудит самосознание населения,  что  должно  привести  к уменьшению возникновения риска пожаров, особенно при участии человека.</w:t>
      </w:r>
    </w:p>
    <w:p w14:paraId="01B9415E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В  целях  предупреждения   террористических  актов,  совершения  преступлений  на  объектах муниципальной  собственности  необходимо   поддерживать  систе</w:t>
      </w:r>
      <w:r w:rsidR="00AB58BA">
        <w:rPr>
          <w:color w:val="333333"/>
        </w:rPr>
        <w:t>му  водозаборов, охранную сигнализацию,  к</w:t>
      </w:r>
      <w:r w:rsidRPr="00403E0F">
        <w:rPr>
          <w:color w:val="333333"/>
        </w:rPr>
        <w:t>нопки тревожной сигнализации в исправном состоянии.</w:t>
      </w:r>
    </w:p>
    <w:p w14:paraId="3B0D6FD7" w14:textId="77777777" w:rsidR="00B01EDB" w:rsidRPr="00403E0F" w:rsidRDefault="00B01EDB" w:rsidP="00403E0F">
      <w:pPr>
        <w:spacing w:line="270" w:lineRule="atLeast"/>
        <w:jc w:val="both"/>
        <w:rPr>
          <w:color w:val="333333"/>
          <w:szCs w:val="24"/>
        </w:rPr>
      </w:pPr>
      <w:r w:rsidRPr="00403E0F">
        <w:rPr>
          <w:color w:val="333333"/>
          <w:szCs w:val="24"/>
        </w:rPr>
        <w:br/>
      </w:r>
      <w:r w:rsidRPr="00403E0F">
        <w:rPr>
          <w:b/>
          <w:bCs/>
          <w:color w:val="333333"/>
          <w:szCs w:val="24"/>
        </w:rPr>
        <w:t xml:space="preserve">                                                           4. Цели и задачи программы</w:t>
      </w:r>
    </w:p>
    <w:p w14:paraId="0D8869E5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 xml:space="preserve">Целью программы  является  организация  обеспечения  безопасности  населения  и территории  сельского поселения. </w:t>
      </w:r>
    </w:p>
    <w:p w14:paraId="4553380E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Для достижения этой цели программой предусматривается решение следующих задач:</w:t>
      </w:r>
    </w:p>
    <w:p w14:paraId="249A3DF7" w14:textId="77777777" w:rsidR="00B01EDB" w:rsidRPr="00403E0F" w:rsidRDefault="00B01EDB" w:rsidP="00403E0F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- приобретение пожарных гидрантов;</w:t>
      </w:r>
    </w:p>
    <w:p w14:paraId="4C47EE24" w14:textId="77777777" w:rsidR="00B01EDB" w:rsidRPr="00403E0F" w:rsidRDefault="00B01EDB" w:rsidP="00403E0F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lastRenderedPageBreak/>
        <w:t>- приобретение и установка противопожарных емкостей;</w:t>
      </w:r>
    </w:p>
    <w:p w14:paraId="7E87CADE" w14:textId="77777777" w:rsidR="00B01EDB" w:rsidRPr="00403E0F" w:rsidRDefault="00B01EDB" w:rsidP="00403E0F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- приобретение и установка звуковых сигналов оповещения;</w:t>
      </w:r>
    </w:p>
    <w:p w14:paraId="3A7EA727" w14:textId="77777777" w:rsidR="00B01EDB" w:rsidRPr="00403E0F" w:rsidRDefault="00B01EDB" w:rsidP="00403E0F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- приобретение инвентаря для организации работ по обеспечению первичных мер пожарной безопасности;</w:t>
      </w:r>
    </w:p>
    <w:p w14:paraId="27DF4A6D" w14:textId="77777777" w:rsidR="00B01EDB" w:rsidRPr="00403E0F" w:rsidRDefault="00B01EDB" w:rsidP="00403E0F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- приобретение наглядной агитации в сфере противопожарной безопасности;</w:t>
      </w:r>
    </w:p>
    <w:p w14:paraId="3C370779" w14:textId="77777777" w:rsidR="00B01EDB" w:rsidRPr="00403E0F" w:rsidRDefault="00B01EDB" w:rsidP="00403E0F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- приобретение и установка радиостанции среднего радиуса действия.</w:t>
      </w:r>
    </w:p>
    <w:p w14:paraId="26267890" w14:textId="77777777" w:rsidR="00B01EDB" w:rsidRPr="00403E0F" w:rsidRDefault="00B01EDB" w:rsidP="00403E0F">
      <w:pPr>
        <w:spacing w:line="270" w:lineRule="atLeast"/>
        <w:jc w:val="both"/>
        <w:rPr>
          <w:color w:val="333333"/>
          <w:szCs w:val="24"/>
        </w:rPr>
      </w:pPr>
    </w:p>
    <w:p w14:paraId="2CEBEA5B" w14:textId="77777777" w:rsidR="00B01EDB" w:rsidRPr="00403E0F" w:rsidRDefault="00B01EDB" w:rsidP="00403E0F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b/>
          <w:bCs/>
          <w:color w:val="333333"/>
        </w:rPr>
        <w:t xml:space="preserve">                                                     5. Планируемые показатели эффективности реализации программы, в том числе показатели, предусмотренные Указом Президента Российской Федерации от 28.04.2008 № 607 «Об оценке эффективности  деятельности органов местного самоуправления городских округов и муниципальных районов»</w:t>
      </w:r>
    </w:p>
    <w:p w14:paraId="718A67D1" w14:textId="77777777" w:rsidR="00B01EDB" w:rsidRPr="00AB58BA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AB58BA">
        <w:rPr>
          <w:bCs/>
          <w:color w:val="333333"/>
        </w:rPr>
        <w:t>Планируемые показатели эффективности реализации программы «</w:t>
      </w:r>
      <w:r w:rsidRPr="00AB58BA">
        <w:rPr>
          <w:bCs/>
        </w:rPr>
        <w:t>Защита населения и территории от чрезвычайных ситуаций природного и техногенного характера, гражданской обороны</w:t>
      </w:r>
      <w:r w:rsidRPr="00AB58BA">
        <w:rPr>
          <w:bCs/>
          <w:color w:val="333333"/>
        </w:rPr>
        <w:t xml:space="preserve"> сельского поселения»</w:t>
      </w:r>
    </w:p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93"/>
        <w:gridCol w:w="1356"/>
        <w:gridCol w:w="1736"/>
        <w:gridCol w:w="1870"/>
      </w:tblGrid>
      <w:tr w:rsidR="00B01EDB" w:rsidRPr="00403E0F" w14:paraId="726609C4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65BDB70F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Наименование показателей эффективности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3A249749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14:paraId="28CCA762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Базовое значение показателя</w:t>
            </w:r>
          </w:p>
          <w:p w14:paraId="4E3E289A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(на начало реализации программы)</w:t>
            </w:r>
          </w:p>
        </w:tc>
        <w:tc>
          <w:tcPr>
            <w:tcW w:w="0" w:type="auto"/>
            <w:vAlign w:val="center"/>
            <w:hideMark/>
          </w:tcPr>
          <w:p w14:paraId="41A87928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Планируемое значение показателя</w:t>
            </w:r>
          </w:p>
          <w:p w14:paraId="773CCBDE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(На конец реализации программы)</w:t>
            </w:r>
          </w:p>
        </w:tc>
      </w:tr>
      <w:tr w:rsidR="00B01EDB" w:rsidRPr="00403E0F" w14:paraId="10EA4261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4F91A9CD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</w:pPr>
            <w:r w:rsidRPr="00403E0F">
              <w:t>Покупка и установка пожарных гидрантов</w:t>
            </w:r>
          </w:p>
        </w:tc>
        <w:tc>
          <w:tcPr>
            <w:tcW w:w="0" w:type="auto"/>
            <w:vAlign w:val="center"/>
            <w:hideMark/>
          </w:tcPr>
          <w:p w14:paraId="222BF238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шт.</w:t>
            </w:r>
          </w:p>
        </w:tc>
        <w:tc>
          <w:tcPr>
            <w:tcW w:w="0" w:type="auto"/>
            <w:vAlign w:val="center"/>
            <w:hideMark/>
          </w:tcPr>
          <w:p w14:paraId="0AF81288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3</w:t>
            </w:r>
          </w:p>
        </w:tc>
        <w:tc>
          <w:tcPr>
            <w:tcW w:w="0" w:type="auto"/>
            <w:vAlign w:val="center"/>
            <w:hideMark/>
          </w:tcPr>
          <w:p w14:paraId="69EBAA1E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5</w:t>
            </w:r>
          </w:p>
        </w:tc>
      </w:tr>
      <w:tr w:rsidR="00B01EDB" w:rsidRPr="00403E0F" w14:paraId="3682A35B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060131EC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</w:pPr>
            <w:r w:rsidRPr="00403E0F">
              <w:t>Приобретение наглядной агитации в сфере противопожарной безопасности и оборудование стендов по противопожарной безопасности в населенных пунктах поселения</w:t>
            </w:r>
          </w:p>
        </w:tc>
        <w:tc>
          <w:tcPr>
            <w:tcW w:w="0" w:type="auto"/>
            <w:vAlign w:val="center"/>
            <w:hideMark/>
          </w:tcPr>
          <w:p w14:paraId="76E4E46D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шт.</w:t>
            </w:r>
          </w:p>
        </w:tc>
        <w:tc>
          <w:tcPr>
            <w:tcW w:w="0" w:type="auto"/>
            <w:vAlign w:val="center"/>
            <w:hideMark/>
          </w:tcPr>
          <w:p w14:paraId="461C248E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4</w:t>
            </w:r>
          </w:p>
        </w:tc>
        <w:tc>
          <w:tcPr>
            <w:tcW w:w="0" w:type="auto"/>
            <w:vAlign w:val="center"/>
            <w:hideMark/>
          </w:tcPr>
          <w:p w14:paraId="40B33846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1</w:t>
            </w:r>
          </w:p>
        </w:tc>
      </w:tr>
      <w:tr w:rsidR="00B01EDB" w:rsidRPr="00403E0F" w14:paraId="7B7155C2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4CC1B04D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</w:pPr>
            <w:r w:rsidRPr="00403E0F">
              <w:t>Приобретение и установка противопожарной емкости</w:t>
            </w:r>
          </w:p>
        </w:tc>
        <w:tc>
          <w:tcPr>
            <w:tcW w:w="0" w:type="auto"/>
            <w:vAlign w:val="center"/>
            <w:hideMark/>
          </w:tcPr>
          <w:p w14:paraId="3D95566F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шт.</w:t>
            </w:r>
          </w:p>
        </w:tc>
        <w:tc>
          <w:tcPr>
            <w:tcW w:w="0" w:type="auto"/>
            <w:vAlign w:val="center"/>
            <w:hideMark/>
          </w:tcPr>
          <w:p w14:paraId="2521BFB6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2</w:t>
            </w:r>
          </w:p>
        </w:tc>
        <w:tc>
          <w:tcPr>
            <w:tcW w:w="0" w:type="auto"/>
            <w:vAlign w:val="center"/>
            <w:hideMark/>
          </w:tcPr>
          <w:p w14:paraId="1AC4655D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2</w:t>
            </w:r>
          </w:p>
        </w:tc>
      </w:tr>
      <w:tr w:rsidR="00B01EDB" w:rsidRPr="00403E0F" w14:paraId="56480591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45F3DD6D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</w:pPr>
            <w:r w:rsidRPr="00403E0F">
              <w:t>Приобретение звуковых сигналов оповещения</w:t>
            </w:r>
          </w:p>
        </w:tc>
        <w:tc>
          <w:tcPr>
            <w:tcW w:w="0" w:type="auto"/>
            <w:vAlign w:val="center"/>
            <w:hideMark/>
          </w:tcPr>
          <w:p w14:paraId="37827271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шт.</w:t>
            </w:r>
          </w:p>
        </w:tc>
        <w:tc>
          <w:tcPr>
            <w:tcW w:w="0" w:type="auto"/>
            <w:vAlign w:val="center"/>
            <w:hideMark/>
          </w:tcPr>
          <w:p w14:paraId="226D3CB5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0</w:t>
            </w:r>
          </w:p>
        </w:tc>
        <w:tc>
          <w:tcPr>
            <w:tcW w:w="0" w:type="auto"/>
            <w:vAlign w:val="center"/>
            <w:hideMark/>
          </w:tcPr>
          <w:p w14:paraId="53BEB58F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0</w:t>
            </w:r>
          </w:p>
        </w:tc>
      </w:tr>
      <w:tr w:rsidR="00B01EDB" w:rsidRPr="00403E0F" w14:paraId="3E9F3309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240A649E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</w:pPr>
            <w:r w:rsidRPr="00403E0F">
              <w:t>Установка в населенных пунктах звуковых сигналов оповещения</w:t>
            </w:r>
          </w:p>
        </w:tc>
        <w:tc>
          <w:tcPr>
            <w:tcW w:w="0" w:type="auto"/>
            <w:vAlign w:val="center"/>
            <w:hideMark/>
          </w:tcPr>
          <w:p w14:paraId="3DC2CC2D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шт.</w:t>
            </w:r>
          </w:p>
        </w:tc>
        <w:tc>
          <w:tcPr>
            <w:tcW w:w="0" w:type="auto"/>
            <w:vAlign w:val="center"/>
            <w:hideMark/>
          </w:tcPr>
          <w:p w14:paraId="751FBED3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38</w:t>
            </w:r>
          </w:p>
        </w:tc>
        <w:tc>
          <w:tcPr>
            <w:tcW w:w="0" w:type="auto"/>
            <w:vAlign w:val="center"/>
            <w:hideMark/>
          </w:tcPr>
          <w:p w14:paraId="5DE894BE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1</w:t>
            </w:r>
          </w:p>
        </w:tc>
      </w:tr>
      <w:tr w:rsidR="00B01EDB" w:rsidRPr="00403E0F" w14:paraId="5A78FCA8" w14:textId="77777777" w:rsidTr="00B01ED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14:paraId="7C75BD54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</w:pPr>
            <w:r w:rsidRPr="00403E0F">
              <w:t>Приобретение инвентаря для организации работ по обеспечению первичных мер пожарной безопасности:</w:t>
            </w:r>
          </w:p>
          <w:p w14:paraId="4BED3048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</w:pPr>
            <w:r w:rsidRPr="00403E0F">
              <w:t>мотопомпы в комплекте с рукавами;</w:t>
            </w:r>
          </w:p>
          <w:p w14:paraId="6562223B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</w:pPr>
            <w:r w:rsidRPr="00403E0F">
              <w:t>бензопилы в комплекте с запасными частями;</w:t>
            </w:r>
          </w:p>
          <w:p w14:paraId="00C816BE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</w:pPr>
            <w:r w:rsidRPr="00403E0F">
              <w:t>ранцевые огнетушители.</w:t>
            </w:r>
          </w:p>
        </w:tc>
        <w:tc>
          <w:tcPr>
            <w:tcW w:w="0" w:type="auto"/>
            <w:vAlign w:val="center"/>
          </w:tcPr>
          <w:p w14:paraId="171D1A51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</w:p>
          <w:p w14:paraId="52875E1B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</w:p>
          <w:p w14:paraId="2E321E7E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шт.</w:t>
            </w:r>
          </w:p>
          <w:p w14:paraId="53C8A07D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шт.</w:t>
            </w:r>
          </w:p>
          <w:p w14:paraId="52C1B7A5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шт.</w:t>
            </w:r>
          </w:p>
          <w:p w14:paraId="6CAF25C8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шт.</w:t>
            </w:r>
          </w:p>
          <w:p w14:paraId="164958A1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шт</w:t>
            </w:r>
          </w:p>
        </w:tc>
        <w:tc>
          <w:tcPr>
            <w:tcW w:w="0" w:type="auto"/>
            <w:vAlign w:val="center"/>
          </w:tcPr>
          <w:p w14:paraId="16D9CC6B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</w:p>
          <w:p w14:paraId="3C83D3A0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</w:p>
          <w:p w14:paraId="285A8827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0</w:t>
            </w:r>
          </w:p>
          <w:p w14:paraId="342610A4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0</w:t>
            </w:r>
          </w:p>
          <w:p w14:paraId="33594091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0</w:t>
            </w:r>
          </w:p>
          <w:p w14:paraId="020EBE1E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0</w:t>
            </w:r>
          </w:p>
          <w:p w14:paraId="0AA0244C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0</w:t>
            </w:r>
          </w:p>
        </w:tc>
        <w:tc>
          <w:tcPr>
            <w:tcW w:w="0" w:type="auto"/>
            <w:vAlign w:val="center"/>
          </w:tcPr>
          <w:p w14:paraId="3C9D2F36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</w:p>
          <w:p w14:paraId="7528EC8B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</w:p>
          <w:p w14:paraId="3E077B6B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1</w:t>
            </w:r>
          </w:p>
          <w:p w14:paraId="40169981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3</w:t>
            </w:r>
          </w:p>
          <w:p w14:paraId="3E0BB757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1</w:t>
            </w:r>
          </w:p>
          <w:p w14:paraId="62855766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0</w:t>
            </w:r>
          </w:p>
          <w:p w14:paraId="3076D93E" w14:textId="77777777" w:rsidR="00B01EDB" w:rsidRPr="00403E0F" w:rsidRDefault="00B01EDB">
            <w:pPr>
              <w:pStyle w:val="a4"/>
              <w:spacing w:before="0" w:beforeAutospacing="0" w:after="75" w:afterAutospacing="0" w:line="270" w:lineRule="atLeast"/>
              <w:jc w:val="center"/>
            </w:pPr>
            <w:r w:rsidRPr="00403E0F">
              <w:t>1</w:t>
            </w:r>
          </w:p>
        </w:tc>
      </w:tr>
    </w:tbl>
    <w:p w14:paraId="6E81B0C4" w14:textId="77777777" w:rsidR="00AB58BA" w:rsidRDefault="00B01EDB" w:rsidP="00B01EDB">
      <w:pPr>
        <w:spacing w:line="270" w:lineRule="atLeast"/>
        <w:rPr>
          <w:b/>
          <w:bCs/>
          <w:color w:val="333333"/>
          <w:szCs w:val="24"/>
        </w:rPr>
      </w:pPr>
      <w:r w:rsidRPr="00403E0F">
        <w:rPr>
          <w:color w:val="333333"/>
          <w:szCs w:val="24"/>
        </w:rPr>
        <w:br/>
      </w:r>
      <w:r w:rsidRPr="00403E0F">
        <w:rPr>
          <w:b/>
          <w:bCs/>
          <w:color w:val="333333"/>
          <w:szCs w:val="24"/>
        </w:rPr>
        <w:t xml:space="preserve">                                                  </w:t>
      </w:r>
    </w:p>
    <w:p w14:paraId="00673316" w14:textId="77777777" w:rsidR="00AB58BA" w:rsidRDefault="00AB58BA" w:rsidP="00B01EDB">
      <w:pPr>
        <w:spacing w:line="270" w:lineRule="atLeast"/>
        <w:rPr>
          <w:b/>
          <w:bCs/>
          <w:color w:val="333333"/>
          <w:szCs w:val="24"/>
        </w:rPr>
      </w:pPr>
    </w:p>
    <w:p w14:paraId="121F8B6B" w14:textId="77777777" w:rsidR="00AB58BA" w:rsidRDefault="00AB58BA" w:rsidP="00B01EDB">
      <w:pPr>
        <w:spacing w:line="270" w:lineRule="atLeast"/>
        <w:rPr>
          <w:b/>
          <w:bCs/>
          <w:color w:val="333333"/>
          <w:szCs w:val="24"/>
        </w:rPr>
      </w:pPr>
    </w:p>
    <w:p w14:paraId="5F3432BB" w14:textId="77777777" w:rsidR="00AB58BA" w:rsidRDefault="00AB58BA" w:rsidP="00B01EDB">
      <w:pPr>
        <w:spacing w:line="270" w:lineRule="atLeast"/>
        <w:rPr>
          <w:b/>
          <w:bCs/>
          <w:color w:val="333333"/>
          <w:szCs w:val="24"/>
        </w:rPr>
      </w:pPr>
    </w:p>
    <w:p w14:paraId="708B143E" w14:textId="77777777" w:rsidR="00B01EDB" w:rsidRDefault="00B01EDB" w:rsidP="00AB58BA">
      <w:pPr>
        <w:spacing w:line="270" w:lineRule="atLeast"/>
        <w:jc w:val="both"/>
        <w:rPr>
          <w:b/>
          <w:bCs/>
          <w:color w:val="333333"/>
          <w:szCs w:val="24"/>
        </w:rPr>
      </w:pPr>
      <w:r w:rsidRPr="00403E0F">
        <w:rPr>
          <w:b/>
          <w:bCs/>
          <w:color w:val="333333"/>
          <w:szCs w:val="24"/>
        </w:rPr>
        <w:t>6. Ожидаемые социально-экономические результаты от   реализации программы</w:t>
      </w:r>
      <w:r w:rsidR="00AB58BA">
        <w:rPr>
          <w:b/>
          <w:bCs/>
          <w:color w:val="333333"/>
          <w:szCs w:val="24"/>
        </w:rPr>
        <w:t>.</w:t>
      </w:r>
    </w:p>
    <w:p w14:paraId="2294788D" w14:textId="77777777" w:rsidR="00AB58BA" w:rsidRPr="00403E0F" w:rsidRDefault="00AB58BA" w:rsidP="00AB58BA">
      <w:pPr>
        <w:spacing w:line="270" w:lineRule="atLeast"/>
        <w:jc w:val="both"/>
        <w:rPr>
          <w:color w:val="333333"/>
          <w:szCs w:val="24"/>
        </w:rPr>
      </w:pPr>
    </w:p>
    <w:p w14:paraId="34E16D99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За   период  реализации  программы   «</w:t>
      </w:r>
      <w:r w:rsidRPr="00403E0F">
        <w:rPr>
          <w:bCs/>
        </w:rPr>
        <w:t>Защита населения и территории от чрезвычайных ситуаций  природного  и  техногенного  характера,  гражданской обороны</w:t>
      </w:r>
      <w:r w:rsidRPr="00403E0F">
        <w:rPr>
          <w:bCs/>
          <w:color w:val="333333"/>
        </w:rPr>
        <w:t xml:space="preserve"> </w:t>
      </w:r>
      <w:r w:rsidRPr="00403E0F">
        <w:rPr>
          <w:color w:val="333333"/>
        </w:rPr>
        <w:t xml:space="preserve"> сельского поселения» планируется осуществить:</w:t>
      </w:r>
    </w:p>
    <w:p w14:paraId="47365F26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1. В области противопожарной безопасности:</w:t>
      </w:r>
    </w:p>
    <w:p w14:paraId="0BED031C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- приобретение  наглядной  агитации в  сфере  противопожарной  безопасности,  оборудование стендов;</w:t>
      </w:r>
    </w:p>
    <w:p w14:paraId="1E9CF588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- приобретение  инвентаря  для организации работ по обеспечению первичных  мер  пожарной безопасности;</w:t>
      </w:r>
    </w:p>
    <w:p w14:paraId="06842A44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- покупка пожарных гидрантов.</w:t>
      </w:r>
    </w:p>
    <w:p w14:paraId="17562D99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2. В  области  антитеррористической   защищенности  объектов  муниципальной  собственности:</w:t>
      </w:r>
    </w:p>
    <w:p w14:paraId="60201794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- поддержание в исправном состоянии систем видеонаблюдения;</w:t>
      </w:r>
    </w:p>
    <w:p w14:paraId="4A35702B" w14:textId="77777777" w:rsidR="00B01EDB" w:rsidRPr="00403E0F" w:rsidRDefault="00B01EDB" w:rsidP="00AB58BA">
      <w:pPr>
        <w:spacing w:line="270" w:lineRule="atLeast"/>
        <w:jc w:val="both"/>
        <w:rPr>
          <w:color w:val="333333"/>
          <w:szCs w:val="24"/>
        </w:rPr>
      </w:pPr>
      <w:r w:rsidRPr="00403E0F">
        <w:rPr>
          <w:color w:val="333333"/>
          <w:szCs w:val="24"/>
        </w:rPr>
        <w:t>- приобретение и установка радиостанции среднего радиуса действия.</w:t>
      </w:r>
    </w:p>
    <w:p w14:paraId="7F1CEE92" w14:textId="77777777" w:rsidR="00B01EDB" w:rsidRPr="00403E0F" w:rsidRDefault="00B01EDB" w:rsidP="00AB58BA">
      <w:pPr>
        <w:spacing w:line="270" w:lineRule="atLeast"/>
        <w:jc w:val="both"/>
        <w:rPr>
          <w:color w:val="333333"/>
          <w:szCs w:val="24"/>
        </w:rPr>
      </w:pPr>
      <w:r w:rsidRPr="00403E0F">
        <w:rPr>
          <w:b/>
          <w:bCs/>
          <w:color w:val="333333"/>
          <w:szCs w:val="24"/>
        </w:rPr>
        <w:br/>
        <w:t xml:space="preserve">                                              7. Ресурсное обеспечение программы</w:t>
      </w:r>
    </w:p>
    <w:p w14:paraId="13F945C9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Общий объем финансирования программы за счет всех источн</w:t>
      </w:r>
      <w:r w:rsidR="00AB58BA">
        <w:rPr>
          <w:color w:val="333333"/>
        </w:rPr>
        <w:t>иков финансирования на 2019-2025</w:t>
      </w:r>
      <w:r w:rsidRPr="00403E0F">
        <w:rPr>
          <w:color w:val="333333"/>
        </w:rPr>
        <w:t xml:space="preserve"> год составляет</w:t>
      </w:r>
      <w:r w:rsidR="00AB58BA">
        <w:rPr>
          <w:b/>
          <w:bCs/>
          <w:color w:val="333333"/>
        </w:rPr>
        <w:t xml:space="preserve"> 646,6</w:t>
      </w:r>
      <w:r w:rsidRPr="00403E0F">
        <w:rPr>
          <w:rStyle w:val="apple-converted-space"/>
          <w:color w:val="333333"/>
        </w:rPr>
        <w:t> </w:t>
      </w:r>
      <w:r w:rsidRPr="00403E0F">
        <w:rPr>
          <w:color w:val="333333"/>
        </w:rPr>
        <w:t>тыс. руб., в том числе:</w:t>
      </w:r>
    </w:p>
    <w:p w14:paraId="5CF6F57A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jc w:val="both"/>
        <w:rPr>
          <w:color w:val="333333"/>
        </w:rPr>
      </w:pPr>
      <w:r w:rsidRPr="00403E0F">
        <w:rPr>
          <w:color w:val="333333"/>
        </w:rPr>
        <w:t>средства местного бюджета</w:t>
      </w:r>
      <w:r w:rsidRPr="00403E0F">
        <w:rPr>
          <w:b/>
          <w:bCs/>
          <w:color w:val="333333"/>
        </w:rPr>
        <w:t>-</w:t>
      </w:r>
      <w:r w:rsidRPr="00403E0F">
        <w:rPr>
          <w:rStyle w:val="apple-converted-space"/>
          <w:color w:val="333333"/>
        </w:rPr>
        <w:t xml:space="preserve">  </w:t>
      </w:r>
      <w:r w:rsidR="00AB58BA">
        <w:rPr>
          <w:b/>
          <w:bCs/>
          <w:color w:val="333333"/>
        </w:rPr>
        <w:t>346,6</w:t>
      </w:r>
      <w:r w:rsidRPr="00403E0F">
        <w:rPr>
          <w:rStyle w:val="apple-converted-space"/>
          <w:color w:val="333333"/>
        </w:rPr>
        <w:t> </w:t>
      </w:r>
      <w:r w:rsidRPr="00403E0F">
        <w:rPr>
          <w:color w:val="333333"/>
        </w:rPr>
        <w:t>тыс. руб.,  иные  источники</w:t>
      </w:r>
      <w:r w:rsidRPr="00403E0F">
        <w:rPr>
          <w:rStyle w:val="apple-converted-space"/>
          <w:color w:val="333333"/>
        </w:rPr>
        <w:t> </w:t>
      </w:r>
      <w:r w:rsidRPr="00403E0F">
        <w:rPr>
          <w:b/>
          <w:bCs/>
          <w:color w:val="333333"/>
        </w:rPr>
        <w:t>–</w:t>
      </w:r>
      <w:r w:rsidRPr="00403E0F">
        <w:rPr>
          <w:rStyle w:val="apple-converted-space"/>
          <w:color w:val="333333"/>
        </w:rPr>
        <w:t> </w:t>
      </w:r>
      <w:r w:rsidRPr="00403E0F">
        <w:rPr>
          <w:color w:val="333333"/>
        </w:rPr>
        <w:t>300,0 тыс. руб</w:t>
      </w:r>
    </w:p>
    <w:p w14:paraId="093431C6" w14:textId="77777777" w:rsidR="00B01EDB" w:rsidRPr="00403E0F" w:rsidRDefault="00B01EDB" w:rsidP="00AB58BA">
      <w:pPr>
        <w:jc w:val="both"/>
        <w:rPr>
          <w:szCs w:val="24"/>
        </w:rPr>
      </w:pPr>
      <w:r w:rsidRPr="00403E0F">
        <w:rPr>
          <w:color w:val="333333"/>
          <w:szCs w:val="24"/>
        </w:rPr>
        <w:br/>
      </w:r>
      <w:r w:rsidRPr="00403E0F">
        <w:rPr>
          <w:b/>
          <w:bCs/>
          <w:color w:val="333333"/>
          <w:szCs w:val="24"/>
        </w:rPr>
        <w:t xml:space="preserve">           </w:t>
      </w:r>
      <w:r w:rsidR="00AB58BA">
        <w:rPr>
          <w:b/>
          <w:bCs/>
          <w:color w:val="333333"/>
          <w:szCs w:val="24"/>
        </w:rPr>
        <w:t xml:space="preserve">                      </w:t>
      </w:r>
      <w:r w:rsidRPr="00403E0F">
        <w:rPr>
          <w:b/>
          <w:bCs/>
          <w:color w:val="333333"/>
          <w:szCs w:val="24"/>
        </w:rPr>
        <w:t xml:space="preserve"> 9. Система организации контроля за реализацией программы</w:t>
      </w:r>
    </w:p>
    <w:p w14:paraId="32663459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Контроль  за  системой  организации  исполнения  программы  возлагается  на заместителя главы администрации .</w:t>
      </w:r>
    </w:p>
    <w:p w14:paraId="15F315BF" w14:textId="77777777" w:rsidR="00B01EDB" w:rsidRPr="00403E0F" w:rsidRDefault="00B01EDB" w:rsidP="00AB58BA">
      <w:pPr>
        <w:pStyle w:val="a4"/>
        <w:spacing w:before="0" w:beforeAutospacing="0" w:after="75" w:afterAutospacing="0" w:line="270" w:lineRule="atLeast"/>
        <w:ind w:firstLine="708"/>
        <w:jc w:val="both"/>
        <w:rPr>
          <w:color w:val="333333"/>
        </w:rPr>
      </w:pPr>
      <w:r w:rsidRPr="00403E0F">
        <w:rPr>
          <w:color w:val="333333"/>
        </w:rPr>
        <w:t>Квартальный   и   годовой   отчет   по   исполнению   мероприятий   программы    в   соответствии  с    утвержденными    формами     представляется     исполнителем    бухгалтерии  администрации  сельского поселения, для представления главе  сельского поселения.</w:t>
      </w:r>
    </w:p>
    <w:p w14:paraId="29960AF1" w14:textId="77777777" w:rsidR="00B01EDB" w:rsidRPr="00403E0F" w:rsidRDefault="00B01EDB" w:rsidP="00AB58BA">
      <w:pPr>
        <w:jc w:val="both"/>
        <w:rPr>
          <w:szCs w:val="24"/>
        </w:rPr>
      </w:pPr>
    </w:p>
    <w:p w14:paraId="7C2E8F1F" w14:textId="77777777" w:rsidR="00B01EDB" w:rsidRPr="00403E0F" w:rsidRDefault="00B01EDB" w:rsidP="00AB58BA">
      <w:pPr>
        <w:ind w:left="360"/>
        <w:jc w:val="both"/>
        <w:rPr>
          <w:szCs w:val="24"/>
        </w:rPr>
      </w:pPr>
    </w:p>
    <w:p w14:paraId="213594B8" w14:textId="77777777" w:rsidR="004E7807" w:rsidRPr="00403E0F" w:rsidRDefault="004E7807" w:rsidP="00AB58BA">
      <w:pPr>
        <w:jc w:val="both"/>
        <w:rPr>
          <w:szCs w:val="24"/>
        </w:rPr>
      </w:pPr>
    </w:p>
    <w:sectPr w:rsidR="004E7807" w:rsidRPr="00403E0F" w:rsidSect="00D9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772F45"/>
    <w:multiLevelType w:val="multilevel"/>
    <w:tmpl w:val="4950DF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0101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43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DB"/>
    <w:rsid w:val="000257B7"/>
    <w:rsid w:val="000452F4"/>
    <w:rsid w:val="000638B6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24313E"/>
    <w:rsid w:val="00246309"/>
    <w:rsid w:val="002A5385"/>
    <w:rsid w:val="002C2101"/>
    <w:rsid w:val="002D11AE"/>
    <w:rsid w:val="002D52BD"/>
    <w:rsid w:val="00356596"/>
    <w:rsid w:val="003C17A6"/>
    <w:rsid w:val="003C4A6B"/>
    <w:rsid w:val="003D0D66"/>
    <w:rsid w:val="00403E0F"/>
    <w:rsid w:val="00423BB0"/>
    <w:rsid w:val="00423FF4"/>
    <w:rsid w:val="0043538D"/>
    <w:rsid w:val="0046569A"/>
    <w:rsid w:val="0047721D"/>
    <w:rsid w:val="004874DA"/>
    <w:rsid w:val="00490CDE"/>
    <w:rsid w:val="004A6CC4"/>
    <w:rsid w:val="004D10B9"/>
    <w:rsid w:val="004E0358"/>
    <w:rsid w:val="004E7807"/>
    <w:rsid w:val="0050079F"/>
    <w:rsid w:val="005E5171"/>
    <w:rsid w:val="00630013"/>
    <w:rsid w:val="006805A9"/>
    <w:rsid w:val="00691F54"/>
    <w:rsid w:val="00735AD3"/>
    <w:rsid w:val="00780CF0"/>
    <w:rsid w:val="007B0B4B"/>
    <w:rsid w:val="007C3D76"/>
    <w:rsid w:val="007D1689"/>
    <w:rsid w:val="007F1ED5"/>
    <w:rsid w:val="00804B95"/>
    <w:rsid w:val="0085277F"/>
    <w:rsid w:val="00863D77"/>
    <w:rsid w:val="008834D8"/>
    <w:rsid w:val="00893DCF"/>
    <w:rsid w:val="00897B02"/>
    <w:rsid w:val="008A48BA"/>
    <w:rsid w:val="008C0C4D"/>
    <w:rsid w:val="009003B5"/>
    <w:rsid w:val="00913BF6"/>
    <w:rsid w:val="00931728"/>
    <w:rsid w:val="00984CAF"/>
    <w:rsid w:val="009B2B45"/>
    <w:rsid w:val="009B41AD"/>
    <w:rsid w:val="009D7743"/>
    <w:rsid w:val="00A26226"/>
    <w:rsid w:val="00AB3937"/>
    <w:rsid w:val="00AB58BA"/>
    <w:rsid w:val="00AE0D6D"/>
    <w:rsid w:val="00B01EDB"/>
    <w:rsid w:val="00B025F9"/>
    <w:rsid w:val="00B174E7"/>
    <w:rsid w:val="00B775E3"/>
    <w:rsid w:val="00B9699B"/>
    <w:rsid w:val="00BA6114"/>
    <w:rsid w:val="00BE63A8"/>
    <w:rsid w:val="00C23A88"/>
    <w:rsid w:val="00C40179"/>
    <w:rsid w:val="00C70EDE"/>
    <w:rsid w:val="00C80E46"/>
    <w:rsid w:val="00C879A6"/>
    <w:rsid w:val="00CD27B3"/>
    <w:rsid w:val="00D248AC"/>
    <w:rsid w:val="00D42E06"/>
    <w:rsid w:val="00D90377"/>
    <w:rsid w:val="00D922AD"/>
    <w:rsid w:val="00D92E9D"/>
    <w:rsid w:val="00DB3922"/>
    <w:rsid w:val="00DC3FC4"/>
    <w:rsid w:val="00DE136C"/>
    <w:rsid w:val="00E30A05"/>
    <w:rsid w:val="00E73F2E"/>
    <w:rsid w:val="00EE0E4C"/>
    <w:rsid w:val="00EF6090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5720"/>
  <w15:docId w15:val="{22907D82-A4CB-468B-B6BC-F30F1ED6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E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01EDB"/>
    <w:pPr>
      <w:keepNext/>
      <w:numPr>
        <w:numId w:val="2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D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3">
    <w:name w:val="Hyperlink"/>
    <w:semiHidden/>
    <w:unhideWhenUsed/>
    <w:rsid w:val="00B01EDB"/>
    <w:rPr>
      <w:color w:val="0000FF"/>
      <w:u w:val="single"/>
    </w:rPr>
  </w:style>
  <w:style w:type="paragraph" w:styleId="a4">
    <w:name w:val="Normal (Web)"/>
    <w:basedOn w:val="a"/>
    <w:unhideWhenUsed/>
    <w:rsid w:val="00B01ED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B01EDB"/>
  </w:style>
  <w:style w:type="paragraph" w:styleId="a5">
    <w:name w:val="Balloon Text"/>
    <w:basedOn w:val="a"/>
    <w:link w:val="a6"/>
    <w:uiPriority w:val="99"/>
    <w:semiHidden/>
    <w:unhideWhenUsed/>
    <w:rsid w:val="00984C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CA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rmal">
    <w:name w:val="ConsNormal"/>
    <w:rsid w:val="00D903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Title">
    <w:name w:val="ConsTitle"/>
    <w:rsid w:val="00D903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Гендолф Боровский</cp:lastModifiedBy>
  <cp:revision>2</cp:revision>
  <cp:lastPrinted>2024-12-12T06:10:00Z</cp:lastPrinted>
  <dcterms:created xsi:type="dcterms:W3CDTF">2024-12-16T05:31:00Z</dcterms:created>
  <dcterms:modified xsi:type="dcterms:W3CDTF">2024-12-16T05:31:00Z</dcterms:modified>
</cp:coreProperties>
</file>