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19DB77C9" w14:textId="77777777" w:rsidR="004544A8" w:rsidRPr="00BB0A1D" w:rsidRDefault="004544A8" w:rsidP="000863AF">
      <w:pPr>
        <w:pStyle w:val="211"/>
        <w:tabs>
          <w:tab w:val="left" w:pos="-284"/>
        </w:tabs>
        <w:ind w:left="-284" w:firstLine="0"/>
        <w:jc w:val="center"/>
        <w:rPr>
          <w:b/>
        </w:rPr>
      </w:pPr>
    </w:p>
    <w:p w14:paraId="537619CC" w14:textId="0398D978" w:rsidR="000863AF" w:rsidRPr="00BB0A1D" w:rsidRDefault="004544A8" w:rsidP="000863AF">
      <w:pPr>
        <w:pStyle w:val="211"/>
        <w:tabs>
          <w:tab w:val="left" w:pos="-284"/>
        </w:tabs>
        <w:ind w:left="-284" w:firstLine="0"/>
        <w:jc w:val="center"/>
        <w:rPr>
          <w:rFonts w:cs="Calibri"/>
          <w:b/>
          <w:bCs/>
        </w:rPr>
      </w:pPr>
      <w:r>
        <w:rPr>
          <w:rFonts w:cs="Calibri"/>
          <w:b/>
          <w:bCs/>
        </w:rPr>
        <w:t>ПРОЕКТ</w:t>
      </w: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60C2EF93"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007242F5">
        <w:rPr>
          <w:rFonts w:ascii="Times New Roman" w:hAnsi="Times New Roman" w:cs="Times New Roman"/>
          <w:bCs/>
          <w:sz w:val="24"/>
          <w:szCs w:val="24"/>
        </w:rPr>
        <w:t>, от 31.10.2024 г. №91</w:t>
      </w:r>
      <w:r w:rsidR="00845628">
        <w:rPr>
          <w:rFonts w:ascii="Times New Roman" w:hAnsi="Times New Roman" w:cs="Times New Roman"/>
          <w:bCs/>
          <w:sz w:val="24"/>
          <w:szCs w:val="24"/>
        </w:rPr>
        <w:t>, от 09.12.2024 г. №116</w:t>
      </w:r>
      <w:r w:rsidR="00E53522">
        <w:rPr>
          <w:rFonts w:ascii="Times New Roman" w:hAnsi="Times New Roman" w:cs="Times New Roman"/>
          <w:bCs/>
          <w:sz w:val="24"/>
          <w:szCs w:val="24"/>
        </w:rPr>
        <w:t>,      от 20.02.2025 г. №15</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E879D3">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E879D3">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E879D3">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E879D3">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E879D3">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E879D3">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E879D3">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E879D3">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E879D3">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E879D3">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E879D3">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E879D3">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E879D3">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E879D3">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E879D3">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E879D3">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E879D3">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E879D3">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E879D3">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E879D3">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E879D3">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E879D3">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E879D3">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E879D3">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E879D3">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E879D3">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E879D3">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E879D3">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E879D3">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E879D3">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E879D3">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E879D3">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E879D3">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E879D3">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E879D3">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E879D3">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E879D3">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E879D3">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E879D3">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E879D3">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E879D3">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E879D3">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E879D3">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E879D3">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E879D3">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E879D3">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E879D3">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E879D3">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E879D3">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E879D3">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E879D3">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E879D3">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E879D3">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E879D3">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E879D3">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E879D3">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E879D3">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E879D3">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E879D3">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E879D3">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E879D3">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E879D3">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E879D3">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E879D3">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E879D3">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E879D3">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E879D3">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E879D3">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E879D3">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E879D3">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E879D3">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E879D3">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E879D3">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E879D3">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E879D3">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E879D3">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E879D3">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E879D3">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E879D3">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E879D3">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E879D3">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E879D3">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E879D3">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E879D3">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E879D3">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E879D3">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E879D3">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E879D3">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E879D3">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E879D3">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E879D3">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E879D3">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E879D3">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E879D3">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E879D3">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E879D3">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E879D3">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E879D3">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E879D3">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E879D3">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E879D3">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E879D3">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E879D3">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E879D3">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E879D3">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6510A1" w:rsidRDefault="002944D1" w:rsidP="00301D5C">
      <w:pPr>
        <w:pStyle w:val="1"/>
        <w:jc w:val="both"/>
        <w:rPr>
          <w:rFonts w:ascii="Times New Roman" w:hAnsi="Times New Roman" w:cs="Times New Roman"/>
          <w:color w:val="0070C0"/>
        </w:rPr>
      </w:pPr>
      <w:bookmarkStart w:id="1"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proofErr w:type="spellStart"/>
      <w:r w:rsidR="006D2C15" w:rsidRPr="006510A1">
        <w:rPr>
          <w:rFonts w:ascii="Times New Roman" w:hAnsi="Times New Roman" w:cs="Times New Roman"/>
          <w:color w:val="0070C0"/>
        </w:rPr>
        <w:t>Асеньевское</w:t>
      </w:r>
      <w:bookmarkEnd w:id="1"/>
      <w:proofErr w:type="spellEnd"/>
    </w:p>
    <w:p w14:paraId="6734BE3C" w14:textId="77777777" w:rsidR="003B1A9A" w:rsidRPr="006510A1" w:rsidRDefault="003B1A9A" w:rsidP="00847CBE">
      <w:pPr>
        <w:pStyle w:val="2"/>
        <w:rPr>
          <w:rFonts w:ascii="Times New Roman" w:hAnsi="Times New Roman" w:cs="Times New Roman"/>
          <w:color w:val="0070C0"/>
        </w:rPr>
      </w:pPr>
      <w:bookmarkStart w:id="2" w:name="_Toc107645088"/>
      <w:bookmarkStart w:id="3" w:name="_Toc252948278"/>
      <w:bookmarkStart w:id="4" w:name="_Toc167262546"/>
      <w:r w:rsidRPr="006510A1">
        <w:rPr>
          <w:rFonts w:ascii="Times New Roman" w:hAnsi="Times New Roman" w:cs="Times New Roman"/>
          <w:color w:val="0070C0"/>
        </w:rPr>
        <w:t>Статья 1. Основные понятия, используемые в Правилах</w:t>
      </w:r>
      <w:bookmarkEnd w:id="2"/>
      <w:bookmarkEnd w:id="3"/>
      <w:bookmarkEnd w:id="4"/>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A405B">
        <w:rPr>
          <w:rFonts w:ascii="Times New Roman" w:hAnsi="Times New Roman" w:cs="Times New Roman"/>
          <w:sz w:val="24"/>
          <w:szCs w:val="24"/>
        </w:rPr>
        <w:t>Росатом</w:t>
      </w:r>
      <w:proofErr w:type="spellEnd"/>
      <w:r w:rsidRPr="009A405B">
        <w:rPr>
          <w:rFonts w:ascii="Times New Roman" w:hAnsi="Times New Roman" w:cs="Times New Roman"/>
          <w:sz w:val="24"/>
          <w:szCs w:val="24"/>
        </w:rPr>
        <w:t>", Государственная корпорация по космической деятельности "</w:t>
      </w:r>
      <w:proofErr w:type="spellStart"/>
      <w:r w:rsidRPr="009A405B">
        <w:rPr>
          <w:rFonts w:ascii="Times New Roman" w:hAnsi="Times New Roman" w:cs="Times New Roman"/>
          <w:sz w:val="24"/>
          <w:szCs w:val="24"/>
        </w:rPr>
        <w:t>Роскосмос</w:t>
      </w:r>
      <w:proofErr w:type="spellEnd"/>
      <w:r w:rsidRPr="009A405B">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Зеленые насаждения - совокупность лесной, </w:t>
      </w:r>
      <w:proofErr w:type="spellStart"/>
      <w:r w:rsidRPr="009A405B">
        <w:rPr>
          <w:rFonts w:ascii="Times New Roman" w:hAnsi="Times New Roman" w:cs="Times New Roman"/>
          <w:sz w:val="24"/>
          <w:szCs w:val="24"/>
        </w:rPr>
        <w:t>древесно</w:t>
      </w:r>
      <w:proofErr w:type="spellEnd"/>
      <w:r w:rsidRPr="009A405B">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w:t>
      </w:r>
      <w:proofErr w:type="gramStart"/>
      <w:r w:rsidRPr="009A405B">
        <w:rPr>
          <w:rFonts w:ascii="Times New Roman" w:hAnsi="Times New Roman" w:cs="Times New Roman"/>
          <w:sz w:val="24"/>
          <w:szCs w:val="24"/>
        </w:rPr>
        <w:t>) .</w:t>
      </w:r>
      <w:proofErr w:type="gramEnd"/>
      <w:r w:rsidRPr="009A405B">
        <w:rPr>
          <w:rFonts w:ascii="Times New Roman" w:hAnsi="Times New Roman" w:cs="Times New Roman"/>
          <w:sz w:val="24"/>
          <w:szCs w:val="24"/>
        </w:rPr>
        <w:t xml:space="preserve">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proofErr w:type="gramStart"/>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w:t>
      </w:r>
      <w:proofErr w:type="gramEnd"/>
      <w:r w:rsidRPr="009A405B">
        <w:rPr>
          <w:rFonts w:ascii="Times New Roman" w:hAnsi="Times New Roman" w:cs="Times New Roman"/>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A405B">
        <w:rPr>
          <w:rFonts w:ascii="Times New Roman" w:eastAsia="Times New Roman" w:hAnsi="Times New Roman" w:cs="Times New Roman"/>
          <w:sz w:val="24"/>
          <w:szCs w:val="24"/>
        </w:rPr>
        <w:t>водоохранные</w:t>
      </w:r>
      <w:proofErr w:type="spellEnd"/>
      <w:r w:rsidRPr="009A405B">
        <w:rPr>
          <w:rFonts w:ascii="Times New Roman" w:eastAsia="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A405B">
        <w:rPr>
          <w:rFonts w:ascii="Times New Roman" w:eastAsia="Times New Roman" w:hAnsi="Times New Roman" w:cs="Times New Roman"/>
          <w:sz w:val="24"/>
          <w:szCs w:val="24"/>
        </w:rPr>
        <w:t>приаэродромная</w:t>
      </w:r>
      <w:proofErr w:type="spellEnd"/>
      <w:r w:rsidRPr="009A405B">
        <w:rPr>
          <w:rFonts w:ascii="Times New Roman" w:eastAsia="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w:t>
      </w:r>
      <w:proofErr w:type="spellStart"/>
      <w:r w:rsidRPr="009A405B">
        <w:rPr>
          <w:b w:val="0"/>
          <w:sz w:val="24"/>
          <w:szCs w:val="24"/>
        </w:rPr>
        <w:t>Ндп</w:t>
      </w:r>
      <w:proofErr w:type="spellEnd"/>
      <w:r w:rsidRPr="009A405B">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w:t>
      </w:r>
      <w:proofErr w:type="spellStart"/>
      <w:r w:rsidRPr="009A405B">
        <w:rPr>
          <w:b w:val="0"/>
          <w:bCs w:val="0"/>
        </w:rPr>
        <w:t>водоохранной</w:t>
      </w:r>
      <w:proofErr w:type="spellEnd"/>
      <w:r w:rsidRPr="009A405B">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proofErr w:type="spellStart"/>
      <w:r w:rsidRPr="009A405B">
        <w:rPr>
          <w:b w:val="0"/>
        </w:rPr>
        <w:t>Приквартирный</w:t>
      </w:r>
      <w:proofErr w:type="spellEnd"/>
      <w:r w:rsidRPr="009A405B">
        <w:rPr>
          <w:b w:val="0"/>
        </w:rPr>
        <w:t xml:space="preserve">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w:t>
      </w:r>
      <w:proofErr w:type="spellStart"/>
      <w:r w:rsidRPr="009A405B">
        <w:rPr>
          <w:rFonts w:ascii="Times New Roman" w:eastAsia="Times New Roman" w:hAnsi="Times New Roman" w:cs="Times New Roman"/>
          <w:sz w:val="24"/>
          <w:szCs w:val="24"/>
        </w:rPr>
        <w:t>документация</w:t>
      </w:r>
      <w:proofErr w:type="spellEnd"/>
      <w:r w:rsidRPr="009A405B">
        <w:rPr>
          <w:rFonts w:ascii="Times New Roman" w:eastAsia="Times New Roman" w:hAnsi="Times New Roman" w:cs="Times New Roman"/>
          <w:sz w:val="24"/>
          <w:szCs w:val="24"/>
        </w:rPr>
        <w:t>,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5"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5"/>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6"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6"/>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7" w:name="_Toc466564590"/>
      <w:bookmarkStart w:id="8"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9"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proofErr w:type="spellStart"/>
      <w:r w:rsidR="006D2C15" w:rsidRPr="006510A1">
        <w:rPr>
          <w:rFonts w:ascii="Times New Roman" w:hAnsi="Times New Roman" w:cs="Times New Roman"/>
          <w:color w:val="0070C0"/>
        </w:rPr>
        <w:t>Асеньевское</w:t>
      </w:r>
      <w:proofErr w:type="spellEnd"/>
      <w:r w:rsidR="007A6533" w:rsidRPr="006510A1">
        <w:rPr>
          <w:rFonts w:ascii="Times New Roman" w:hAnsi="Times New Roman" w:cs="Times New Roman"/>
          <w:color w:val="0070C0"/>
        </w:rPr>
        <w:t>.</w:t>
      </w:r>
      <w:bookmarkEnd w:id="9"/>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0"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0"/>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1" w:name="_Toc268484949"/>
      <w:bookmarkStart w:id="12" w:name="_Toc268487889"/>
      <w:bookmarkStart w:id="13" w:name="_Toc301255851"/>
      <w:bookmarkStart w:id="14" w:name="_Toc452336969"/>
      <w:bookmarkStart w:id="15" w:name="_Toc466564593"/>
      <w:bookmarkStart w:id="16"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7"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7"/>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8" w:name="_Статья_9._Общие"/>
      <w:bookmarkStart w:id="19" w:name="_Toc167262554"/>
      <w:bookmarkEnd w:id="18"/>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19"/>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0"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0"/>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1" w:name="_Toc268487891"/>
      <w:bookmarkStart w:id="22" w:name="_Toc301255853"/>
      <w:bookmarkStart w:id="23" w:name="_Toc452336971"/>
      <w:bookmarkStart w:id="24" w:name="_Toc466564597"/>
      <w:bookmarkStart w:id="25"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6"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6"/>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7"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7"/>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8" w:name="_Статья_14._Публичные"/>
      <w:bookmarkStart w:id="29" w:name="_Toc167262559"/>
      <w:bookmarkEnd w:id="28"/>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29"/>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0"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0"/>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1"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211EA1FB" w14:textId="77777777" w:rsidR="007F0AB7" w:rsidRPr="006510A1" w:rsidRDefault="007F0AB7" w:rsidP="00F6687B">
      <w:pPr>
        <w:pStyle w:val="2"/>
        <w:jc w:val="both"/>
        <w:rPr>
          <w:rFonts w:ascii="Times New Roman" w:hAnsi="Times New Roman" w:cs="Times New Roman"/>
          <w:color w:val="0070C0"/>
        </w:rPr>
      </w:pPr>
      <w:bookmarkStart w:id="32"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3" w:name="_Статья_17._Порядок"/>
      <w:bookmarkStart w:id="34" w:name="_Toc167262563"/>
      <w:bookmarkEnd w:id="33"/>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4"/>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5" w:name="_Статья_18._Выдача"/>
      <w:bookmarkStart w:id="36" w:name="_Toc167262564"/>
      <w:bookmarkEnd w:id="35"/>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7"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proofErr w:type="spellStart"/>
      <w:r w:rsidR="00624D4D" w:rsidRPr="006510A1">
        <w:rPr>
          <w:rFonts w:ascii="Times New Roman" w:hAnsi="Times New Roman" w:cs="Times New Roman"/>
          <w:color w:val="0070C0"/>
        </w:rPr>
        <w:t>Асеньевское</w:t>
      </w:r>
      <w:bookmarkEnd w:id="37"/>
      <w:proofErr w:type="spellEnd"/>
    </w:p>
    <w:p w14:paraId="6F8BF0B9" w14:textId="77777777" w:rsidR="002218C5" w:rsidRPr="006510A1" w:rsidRDefault="00860DDF" w:rsidP="00F6687B">
      <w:pPr>
        <w:pStyle w:val="2"/>
        <w:jc w:val="both"/>
        <w:rPr>
          <w:rFonts w:ascii="Times New Roman" w:hAnsi="Times New Roman" w:cs="Times New Roman"/>
          <w:color w:val="0070C0"/>
        </w:rPr>
      </w:pPr>
      <w:bookmarkStart w:id="38"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proofErr w:type="spellStart"/>
      <w:r w:rsidR="00624D4D" w:rsidRPr="006510A1">
        <w:rPr>
          <w:rFonts w:ascii="Times New Roman" w:hAnsi="Times New Roman" w:cs="Times New Roman"/>
          <w:color w:val="0070C0"/>
        </w:rPr>
        <w:t>Асеньевское</w:t>
      </w:r>
      <w:bookmarkEnd w:id="38"/>
      <w:proofErr w:type="spellEnd"/>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39"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proofErr w:type="spellStart"/>
      <w:r w:rsidR="00624D4D" w:rsidRPr="006510A1">
        <w:rPr>
          <w:rFonts w:ascii="Times New Roman" w:hAnsi="Times New Roman" w:cs="Times New Roman"/>
          <w:color w:val="0070C0"/>
        </w:rPr>
        <w:t>Асеньевское</w:t>
      </w:r>
      <w:bookmarkEnd w:id="39"/>
      <w:proofErr w:type="spellEnd"/>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0" w:name="_РАЗДЕЛ_4._ПОЛОЖЕНИЯ"/>
      <w:bookmarkStart w:id="41" w:name="_Toc452336978"/>
      <w:bookmarkStart w:id="42" w:name="_Toc466558509"/>
      <w:bookmarkStart w:id="43" w:name="_Toc466563345"/>
      <w:bookmarkStart w:id="44" w:name="_Toc466564607"/>
      <w:bookmarkStart w:id="45" w:name="_Toc167262568"/>
      <w:bookmarkEnd w:id="40"/>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1"/>
      <w:bookmarkEnd w:id="42"/>
      <w:bookmarkEnd w:id="43"/>
      <w:bookmarkEnd w:id="44"/>
      <w:bookmarkEnd w:id="45"/>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6" w:name="_Toc268484954"/>
      <w:bookmarkStart w:id="47" w:name="_Toc268487900"/>
      <w:bookmarkStart w:id="48" w:name="_Toc301255862"/>
      <w:bookmarkStart w:id="49" w:name="_Toc452336979"/>
      <w:bookmarkStart w:id="50" w:name="_Toc466564608"/>
      <w:bookmarkStart w:id="51"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2" w:name="_Статья_22._Порядок"/>
      <w:bookmarkStart w:id="53" w:name="_Toc167262570"/>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3"/>
    </w:p>
    <w:p w14:paraId="098D491C" w14:textId="77777777" w:rsidR="007F0AB7" w:rsidRPr="006510A1" w:rsidRDefault="007F0AB7" w:rsidP="00F6687B">
      <w:pPr>
        <w:pStyle w:val="2"/>
        <w:jc w:val="both"/>
        <w:rPr>
          <w:rFonts w:ascii="Times New Roman" w:hAnsi="Times New Roman" w:cs="Times New Roman"/>
          <w:color w:val="0070C0"/>
        </w:rPr>
      </w:pPr>
      <w:bookmarkStart w:id="61" w:name="_Toc339023507"/>
      <w:bookmarkStart w:id="62" w:name="_Toc339025540"/>
      <w:bookmarkStart w:id="63" w:name="_Toc339026070"/>
      <w:bookmarkStart w:id="64" w:name="_Toc339192197"/>
      <w:bookmarkStart w:id="65" w:name="_Toc466564602"/>
      <w:bookmarkStart w:id="66"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1"/>
      <w:bookmarkEnd w:id="62"/>
      <w:bookmarkEnd w:id="63"/>
      <w:bookmarkEnd w:id="64"/>
      <w:r w:rsidRPr="006510A1">
        <w:rPr>
          <w:rFonts w:ascii="Times New Roman" w:hAnsi="Times New Roman" w:cs="Times New Roman"/>
          <w:color w:val="0070C0"/>
        </w:rPr>
        <w:t xml:space="preserve"> землепользования и застройки</w:t>
      </w:r>
      <w:bookmarkEnd w:id="65"/>
      <w:bookmarkEnd w:id="66"/>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7"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4"/>
      <w:bookmarkEnd w:id="55"/>
      <w:bookmarkEnd w:id="56"/>
      <w:bookmarkEnd w:id="67"/>
    </w:p>
    <w:p w14:paraId="71089814" w14:textId="77777777" w:rsidR="00F81884" w:rsidRPr="006510A1" w:rsidRDefault="00F81884" w:rsidP="00F6687B">
      <w:pPr>
        <w:pStyle w:val="2"/>
        <w:jc w:val="both"/>
        <w:rPr>
          <w:rFonts w:ascii="Times New Roman" w:hAnsi="Times New Roman" w:cs="Times New Roman"/>
          <w:color w:val="0070C0"/>
        </w:rPr>
      </w:pPr>
      <w:bookmarkStart w:id="68"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7"/>
      <w:bookmarkEnd w:id="58"/>
      <w:bookmarkEnd w:id="59"/>
      <w:r w:rsidRPr="006510A1">
        <w:rPr>
          <w:rFonts w:ascii="Times New Roman" w:hAnsi="Times New Roman" w:cs="Times New Roman"/>
          <w:color w:val="0070C0"/>
        </w:rPr>
        <w:t>поселения</w:t>
      </w:r>
      <w:bookmarkEnd w:id="60"/>
      <w:bookmarkEnd w:id="68"/>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69" w:name="_Toc466564615"/>
      <w:bookmarkStart w:id="70"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1" w:name="_Toc466564616"/>
      <w:bookmarkStart w:id="72"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6" w:name="_Toc466564617"/>
      <w:bookmarkStart w:id="77"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6"/>
      <w:bookmarkEnd w:id="77"/>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8" w:name="_Toc466564618"/>
      <w:bookmarkStart w:id="79"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0" w:name="_Toc466564619"/>
      <w:bookmarkStart w:id="81"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0"/>
      <w:bookmarkEnd w:id="81"/>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67262580"/>
      <w:bookmarkStart w:id="97" w:name="_Toc104256984"/>
      <w:bookmarkStart w:id="98" w:name="_Toc107645120"/>
      <w:bookmarkStart w:id="99" w:name="_Toc157238791"/>
      <w:bookmarkEnd w:id="90"/>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0" w:name="_Toc347306221"/>
      <w:bookmarkStart w:id="101" w:name="_Toc347306301"/>
      <w:bookmarkStart w:id="102" w:name="_Toc347308381"/>
      <w:bookmarkStart w:id="103" w:name="_Toc347308778"/>
      <w:bookmarkStart w:id="104" w:name="_Toc466564622"/>
      <w:bookmarkStart w:id="105"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7"/>
      <w:r w:rsidRPr="006510A1">
        <w:rPr>
          <w:rFonts w:ascii="Times New Roman" w:hAnsi="Times New Roman" w:cs="Times New Roman"/>
          <w:color w:val="0070C0"/>
        </w:rPr>
        <w:t>Ограждение земельных участков</w:t>
      </w:r>
      <w:bookmarkEnd w:id="98"/>
      <w:bookmarkEnd w:id="99"/>
      <w:bookmarkEnd w:id="100"/>
      <w:bookmarkEnd w:id="101"/>
      <w:bookmarkEnd w:id="102"/>
      <w:bookmarkEnd w:id="103"/>
      <w:bookmarkEnd w:id="104"/>
      <w:bookmarkEnd w:id="105"/>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6" w:name="_Toc347306251"/>
      <w:bookmarkStart w:id="107" w:name="_Toc347306331"/>
      <w:bookmarkStart w:id="108" w:name="_Toc347308384"/>
      <w:bookmarkStart w:id="109" w:name="_Toc347308781"/>
      <w:bookmarkStart w:id="110" w:name="_Toc466564625"/>
      <w:bookmarkStart w:id="111"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 xml:space="preserve">1.1. В случае установки нового рекламного носителя помимо документов, указанных в </w:t>
      </w:r>
      <w:proofErr w:type="gramStart"/>
      <w:r w:rsidRPr="00266196">
        <w:rPr>
          <w:rFonts w:ascii="Times New Roman" w:hAnsi="Times New Roman"/>
          <w:sz w:val="24"/>
          <w:szCs w:val="24"/>
        </w:rPr>
        <w:t>подпунктах</w:t>
      </w:r>
      <w:proofErr w:type="gramEnd"/>
      <w:r w:rsidRPr="00266196">
        <w:rPr>
          <w:rFonts w:ascii="Times New Roman" w:hAnsi="Times New Roman"/>
          <w:sz w:val="24"/>
          <w:szCs w:val="24"/>
        </w:rPr>
        <w:t xml:space="preserve">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2" w:name="_Toc325644543"/>
      <w:bookmarkStart w:id="113" w:name="_Toc466564626"/>
      <w:bookmarkStart w:id="114"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5"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5"/>
    </w:p>
    <w:p w14:paraId="56191B3F" w14:textId="77777777" w:rsidR="002218C5" w:rsidRPr="006510A1" w:rsidRDefault="00860DDF" w:rsidP="00266196">
      <w:pPr>
        <w:pStyle w:val="2"/>
        <w:jc w:val="both"/>
        <w:rPr>
          <w:rFonts w:ascii="Times New Roman" w:hAnsi="Times New Roman" w:cs="Times New Roman"/>
          <w:color w:val="0070C0"/>
        </w:rPr>
      </w:pPr>
      <w:bookmarkStart w:id="116"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6"/>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67262586"/>
      <w:bookmarkEnd w:id="117"/>
      <w:r w:rsidRPr="00717BAC">
        <w:lastRenderedPageBreak/>
        <w:t>ЧАСТЬ II. ГРАДОСТРОИТЕЛЬНЫЕ РЕГЛАМЕНТЫ</w:t>
      </w:r>
      <w:bookmarkEnd w:id="118"/>
    </w:p>
    <w:p w14:paraId="51AF8AEE" w14:textId="77777777" w:rsidR="00C371AD" w:rsidRPr="006510A1" w:rsidRDefault="002944D1" w:rsidP="003F527A">
      <w:pPr>
        <w:pStyle w:val="1"/>
        <w:jc w:val="both"/>
        <w:rPr>
          <w:rFonts w:ascii="Times New Roman" w:hAnsi="Times New Roman" w:cs="Times New Roman"/>
          <w:color w:val="0070C0"/>
        </w:rPr>
      </w:pPr>
      <w:bookmarkStart w:id="119"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19"/>
    </w:p>
    <w:p w14:paraId="5671B00A" w14:textId="77777777" w:rsidR="00C371AD" w:rsidRPr="006510A1" w:rsidRDefault="00234EEF" w:rsidP="003F527A">
      <w:pPr>
        <w:pStyle w:val="2"/>
        <w:jc w:val="both"/>
        <w:rPr>
          <w:rFonts w:ascii="Times New Roman" w:hAnsi="Times New Roman" w:cs="Times New Roman"/>
          <w:color w:val="0070C0"/>
        </w:rPr>
      </w:pPr>
      <w:bookmarkStart w:id="120" w:name="_Статья_41._Перечень"/>
      <w:bookmarkStart w:id="121" w:name="_Статья_38._Перечень"/>
      <w:bookmarkStart w:id="122" w:name="_Toc167262588"/>
      <w:bookmarkEnd w:id="120"/>
      <w:bookmarkEnd w:id="121"/>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развитие </w:t>
      </w:r>
      <w:proofErr w:type="gramStart"/>
      <w:r w:rsidRPr="003F527A">
        <w:rPr>
          <w:rFonts w:ascii="Times New Roman" w:hAnsi="Times New Roman" w:cs="Times New Roman"/>
          <w:sz w:val="24"/>
          <w:szCs w:val="24"/>
        </w:rPr>
        <w:t>указанных объектов</w:t>
      </w:r>
      <w:proofErr w:type="gramEnd"/>
      <w:r w:rsidRPr="003F527A">
        <w:rPr>
          <w:rFonts w:ascii="Times New Roman" w:hAnsi="Times New Roman" w:cs="Times New Roman"/>
          <w:sz w:val="24"/>
          <w:szCs w:val="24"/>
        </w:rPr>
        <w:t xml:space="preserve">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w:t>
      </w:r>
      <w:proofErr w:type="spellStart"/>
      <w:r w:rsidR="00F100F6" w:rsidRPr="003F527A">
        <w:rPr>
          <w:rFonts w:ascii="Times New Roman" w:hAnsi="Times New Roman" w:cs="Times New Roman"/>
          <w:sz w:val="24"/>
          <w:szCs w:val="24"/>
        </w:rPr>
        <w:t>внутрипоселенческих</w:t>
      </w:r>
      <w:proofErr w:type="spellEnd"/>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 xml:space="preserve">ей транспортную доступность населением центров и </w:t>
      </w:r>
      <w:proofErr w:type="spellStart"/>
      <w:r w:rsidR="00F100F6" w:rsidRPr="003F527A">
        <w:rPr>
          <w:rFonts w:ascii="Times New Roman" w:hAnsi="Times New Roman" w:cs="Times New Roman"/>
          <w:sz w:val="24"/>
          <w:szCs w:val="24"/>
        </w:rPr>
        <w:t>подцентров</w:t>
      </w:r>
      <w:proofErr w:type="spellEnd"/>
      <w:r w:rsidR="00F100F6" w:rsidRPr="003F527A">
        <w:rPr>
          <w:rFonts w:ascii="Times New Roman" w:hAnsi="Times New Roman" w:cs="Times New Roman"/>
          <w:sz w:val="24"/>
          <w:szCs w:val="24"/>
        </w:rPr>
        <w:t xml:space="preserve">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3" w:name="_Статья_39._Градостроительные"/>
      <w:bookmarkStart w:id="124" w:name="_Toc167262589"/>
      <w:bookmarkEnd w:id="123"/>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4"/>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w:t>
      </w:r>
      <w:proofErr w:type="spellStart"/>
      <w:r w:rsidRPr="00E8291E">
        <w:rPr>
          <w:rFonts w:ascii="Times New Roman" w:hAnsi="Times New Roman" w:cs="Times New Roman"/>
          <w:sz w:val="24"/>
          <w:szCs w:val="24"/>
        </w:rPr>
        <w:t>Росреестра</w:t>
      </w:r>
      <w:proofErr w:type="spellEnd"/>
      <w:r w:rsidRPr="00E8291E">
        <w:rPr>
          <w:rFonts w:ascii="Times New Roman" w:hAnsi="Times New Roman" w:cs="Times New Roman"/>
          <w:sz w:val="24"/>
          <w:szCs w:val="24"/>
        </w:rPr>
        <w:t xml:space="preserve">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w:t>
            </w:r>
            <w:proofErr w:type="gramStart"/>
            <w:r w:rsidRPr="00A70832">
              <w:rPr>
                <w:rFonts w:ascii="Times New Roman" w:hAnsi="Times New Roman" w:cs="Times New Roman"/>
              </w:rPr>
              <w:t xml:space="preserve">обозначение)   </w:t>
            </w:r>
            <w:proofErr w:type="gramEnd"/>
            <w:r w:rsidRPr="00A70832">
              <w:rPr>
                <w:rFonts w:ascii="Times New Roman" w:hAnsi="Times New Roman" w:cs="Times New Roman"/>
              </w:rPr>
              <w:t xml:space="preserve">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5" w:name="P51"/>
            <w:bookmarkEnd w:id="125"/>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6" w:name="P54"/>
            <w:bookmarkEnd w:id="126"/>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Возделывание винограда на </w:t>
            </w:r>
            <w:proofErr w:type="spellStart"/>
            <w:r w:rsidRPr="00A70832">
              <w:rPr>
                <w:rFonts w:ascii="Times New Roman" w:hAnsi="Times New Roman" w:cs="Times New Roman"/>
              </w:rPr>
              <w:t>виноградопригодных</w:t>
            </w:r>
            <w:proofErr w:type="spellEnd"/>
            <w:r w:rsidRPr="00A70832">
              <w:rPr>
                <w:rFonts w:ascii="Times New Roman" w:hAnsi="Times New Roman" w:cs="Times New Roman"/>
              </w:rPr>
              <w:t xml:space="preserve">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7" w:name="P70"/>
            <w:bookmarkEnd w:id="127"/>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8" w:name="P94"/>
            <w:bookmarkEnd w:id="128"/>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29" w:name="P110"/>
            <w:bookmarkEnd w:id="129"/>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0" w:name="P123"/>
            <w:bookmarkEnd w:id="130"/>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1" w:name="P136"/>
            <w:bookmarkEnd w:id="131"/>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2" w:name="P151"/>
            <w:bookmarkEnd w:id="132"/>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proofErr w:type="spellStart"/>
            <w:r w:rsidRPr="00A70832">
              <w:rPr>
                <w:rFonts w:ascii="Times New Roman" w:hAnsi="Times New Roman" w:cs="Times New Roman"/>
              </w:rPr>
              <w:t>Среднеэтажная</w:t>
            </w:r>
            <w:proofErr w:type="spellEnd"/>
            <w:r w:rsidRPr="00A70832">
              <w:rPr>
                <w:rFonts w:ascii="Times New Roman" w:hAnsi="Times New Roman" w:cs="Times New Roman"/>
              </w:rPr>
              <w:t xml:space="preserve">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0832">
              <w:rPr>
                <w:rFonts w:ascii="Times New Roman" w:hAnsi="Times New Roman" w:cs="Times New Roman"/>
              </w:rPr>
              <w:t>машино</w:t>
            </w:r>
            <w:proofErr w:type="spellEnd"/>
            <w:r w:rsidRPr="00A7083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3" w:name="P177"/>
            <w:bookmarkEnd w:id="133"/>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4" w:name="P181"/>
            <w:bookmarkEnd w:id="134"/>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5" w:name="P186"/>
            <w:bookmarkEnd w:id="135"/>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6" w:name="P192"/>
            <w:bookmarkEnd w:id="136"/>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7" w:name="P198"/>
            <w:bookmarkEnd w:id="137"/>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8" w:name="P202"/>
            <w:bookmarkEnd w:id="138"/>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39" w:name="P209"/>
            <w:bookmarkEnd w:id="139"/>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0" w:name="P212"/>
            <w:bookmarkEnd w:id="140"/>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1" w:name="P218"/>
            <w:bookmarkEnd w:id="141"/>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w:t>
            </w:r>
            <w:proofErr w:type="spellStart"/>
            <w:proofErr w:type="gramStart"/>
            <w:r w:rsidRPr="00A70832">
              <w:rPr>
                <w:rFonts w:ascii="Times New Roman" w:hAnsi="Times New Roman" w:cs="Times New Roman"/>
              </w:rPr>
              <w:t>помощи;размещение</w:t>
            </w:r>
            <w:proofErr w:type="spellEnd"/>
            <w:proofErr w:type="gramEnd"/>
            <w:r w:rsidRPr="00A70832">
              <w:rPr>
                <w:rFonts w:ascii="Times New Roman" w:hAnsi="Times New Roman" w:cs="Times New Roman"/>
              </w:rPr>
              <w:t xml:space="preserve">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70832">
              <w:rPr>
                <w:rFonts w:ascii="Times New Roman" w:hAnsi="Times New Roman" w:cs="Times New Roman"/>
              </w:rPr>
              <w:t>патолого-анатомической</w:t>
            </w:r>
            <w:proofErr w:type="gramEnd"/>
            <w:r w:rsidRPr="00A70832">
              <w:rPr>
                <w:rFonts w:ascii="Times New Roman" w:hAnsi="Times New Roman" w:cs="Times New Roman"/>
              </w:rPr>
              <w:t xml:space="preserve">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2" w:name="P235"/>
            <w:bookmarkEnd w:id="142"/>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3" w:name="P238"/>
            <w:bookmarkEnd w:id="143"/>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4" w:name="P241"/>
            <w:bookmarkEnd w:id="144"/>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5" w:name="P244"/>
            <w:bookmarkEnd w:id="145"/>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6" w:name="P253"/>
            <w:bookmarkEnd w:id="146"/>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7" w:name="P256"/>
            <w:bookmarkEnd w:id="147"/>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8" w:name="P259"/>
            <w:bookmarkEnd w:id="148"/>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49" w:name="P265"/>
            <w:bookmarkEnd w:id="149"/>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0" w:name="P268"/>
            <w:bookmarkEnd w:id="150"/>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1" w:name="P274"/>
            <w:bookmarkEnd w:id="151"/>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2" w:name="P280"/>
            <w:bookmarkEnd w:id="152"/>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3" w:name="P286"/>
            <w:bookmarkEnd w:id="153"/>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4" w:name="P291"/>
            <w:bookmarkEnd w:id="154"/>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5" w:name="P294"/>
            <w:bookmarkEnd w:id="155"/>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6" w:name="P297"/>
            <w:bookmarkEnd w:id="156"/>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7" w:name="P305"/>
            <w:bookmarkEnd w:id="157"/>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8" w:name="P308"/>
            <w:bookmarkEnd w:id="158"/>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59" w:name="P311"/>
            <w:bookmarkEnd w:id="159"/>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0" w:name="P314"/>
            <w:bookmarkEnd w:id="160"/>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1" w:name="P317"/>
            <w:bookmarkEnd w:id="161"/>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2" w:name="P321"/>
            <w:bookmarkEnd w:id="162"/>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3" w:name="P324"/>
            <w:bookmarkEnd w:id="163"/>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4" w:name="P327"/>
            <w:bookmarkEnd w:id="164"/>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5" w:name="P330"/>
            <w:bookmarkEnd w:id="165"/>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6" w:name="P333"/>
            <w:bookmarkEnd w:id="166"/>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7" w:name="P348"/>
            <w:bookmarkEnd w:id="167"/>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стоянок (парковок) легковых автомобилей и других </w:t>
            </w:r>
            <w:proofErr w:type="spellStart"/>
            <w:r w:rsidRPr="00A70832">
              <w:rPr>
                <w:rFonts w:ascii="Times New Roman" w:hAnsi="Times New Roman" w:cs="Times New Roman"/>
              </w:rPr>
              <w:t>мототранспортных</w:t>
            </w:r>
            <w:proofErr w:type="spellEnd"/>
            <w:r w:rsidRPr="00A70832">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 xml:space="preserve">-ярмарочной и </w:t>
            </w:r>
            <w:proofErr w:type="spellStart"/>
            <w:r w:rsidRPr="00A70832">
              <w:rPr>
                <w:rFonts w:ascii="Times New Roman" w:hAnsi="Times New Roman" w:cs="Times New Roman"/>
              </w:rPr>
              <w:t>конгрессной</w:t>
            </w:r>
            <w:proofErr w:type="spellEnd"/>
            <w:r w:rsidRPr="00A7083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8" w:name="P355"/>
            <w:bookmarkEnd w:id="168"/>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69" w:name="P361"/>
            <w:bookmarkEnd w:id="169"/>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0" w:name="P364"/>
            <w:bookmarkEnd w:id="170"/>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1" w:name="P370"/>
            <w:bookmarkEnd w:id="171"/>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2" w:name="P382"/>
            <w:bookmarkEnd w:id="172"/>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70832">
              <w:rPr>
                <w:rFonts w:ascii="Times New Roman" w:hAnsi="Times New Roman" w:cs="Times New Roman"/>
              </w:rPr>
              <w:t>природовосстановительных</w:t>
            </w:r>
            <w:proofErr w:type="spellEnd"/>
            <w:r w:rsidRPr="00A70832">
              <w:rPr>
                <w:rFonts w:ascii="Times New Roman" w:hAnsi="Times New Roman" w:cs="Times New Roman"/>
              </w:rPr>
              <w:t xml:space="preserve">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3" w:name="P400"/>
            <w:bookmarkEnd w:id="173"/>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proofErr w:type="spellStart"/>
            <w:proofErr w:type="gramStart"/>
            <w:r w:rsidRPr="00A70832">
              <w:rPr>
                <w:rFonts w:ascii="Times New Roman" w:hAnsi="Times New Roman" w:cs="Times New Roman"/>
              </w:rPr>
              <w:lastRenderedPageBreak/>
              <w:t>Фарфоро</w:t>
            </w:r>
            <w:proofErr w:type="spellEnd"/>
            <w:r w:rsidRPr="00A70832">
              <w:rPr>
                <w:rFonts w:ascii="Times New Roman" w:hAnsi="Times New Roman" w:cs="Times New Roman"/>
              </w:rPr>
              <w:t>-фаянсовая</w:t>
            </w:r>
            <w:proofErr w:type="gramEnd"/>
            <w:r w:rsidRPr="00A70832">
              <w:rPr>
                <w:rFonts w:ascii="Times New Roman" w:hAnsi="Times New Roman" w:cs="Times New Roman"/>
              </w:rPr>
              <w:t xml:space="preserve">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-фаянсовой</w:t>
            </w:r>
            <w:proofErr w:type="gramEnd"/>
            <w:r w:rsidRPr="00A70832">
              <w:rPr>
                <w:rFonts w:ascii="Times New Roman" w:hAnsi="Times New Roman" w:cs="Times New Roman"/>
              </w:rPr>
              <w:t xml:space="preserve">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70832">
              <w:rPr>
                <w:rFonts w:ascii="Times New Roman" w:hAnsi="Times New Roman" w:cs="Times New Roman"/>
              </w:rPr>
              <w:t>золоотвалов</w:t>
            </w:r>
            <w:proofErr w:type="spellEnd"/>
            <w:r w:rsidRPr="00A70832">
              <w:rPr>
                <w:rFonts w:ascii="Times New Roman" w:hAnsi="Times New Roman" w:cs="Times New Roman"/>
              </w:rPr>
              <w:t>,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4" w:name="P473"/>
            <w:bookmarkEnd w:id="174"/>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5" w:name="P476"/>
            <w:bookmarkEnd w:id="175"/>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6" w:name="P480"/>
            <w:bookmarkEnd w:id="176"/>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7" w:name="P486"/>
            <w:bookmarkEnd w:id="177"/>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8" w:name="P492"/>
            <w:bookmarkEnd w:id="178"/>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79" w:name="P501"/>
            <w:bookmarkEnd w:id="179"/>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 xml:space="preserve">метрополитена, посадочных станций, межстанционных переходов для пассажиров, </w:t>
            </w:r>
            <w:proofErr w:type="spellStart"/>
            <w:r w:rsidRPr="00A70832">
              <w:rPr>
                <w:rFonts w:ascii="Times New Roman" w:hAnsi="Times New Roman" w:cs="Times New Roman"/>
              </w:rPr>
              <w:t>электродепо</w:t>
            </w:r>
            <w:proofErr w:type="spellEnd"/>
            <w:r w:rsidRPr="00A70832">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0" w:name="P504"/>
            <w:bookmarkEnd w:id="180"/>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для обеспечения </w:t>
            </w:r>
            <w:proofErr w:type="gramStart"/>
            <w:r w:rsidRPr="00A70832">
              <w:rPr>
                <w:rFonts w:ascii="Times New Roman" w:hAnsi="Times New Roman" w:cs="Times New Roman"/>
              </w:rPr>
              <w:t>безопасности</w:t>
            </w:r>
            <w:proofErr w:type="gramEnd"/>
            <w:r w:rsidRPr="00A70832">
              <w:rPr>
                <w:rFonts w:ascii="Times New Roman" w:hAnsi="Times New Roman" w:cs="Times New Roman"/>
              </w:rPr>
              <w:t xml:space="preserve">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70832">
              <w:rPr>
                <w:rFonts w:ascii="Times New Roman" w:hAnsi="Times New Roman" w:cs="Times New Roman"/>
              </w:rPr>
              <w:t>Росгвардии</w:t>
            </w:r>
            <w:proofErr w:type="spellEnd"/>
            <w:r w:rsidRPr="00A7083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1" w:name="P552"/>
            <w:bookmarkEnd w:id="181"/>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Заготовка живицы, сбор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2" w:name="P561"/>
            <w:bookmarkEnd w:id="182"/>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0832">
              <w:rPr>
                <w:rFonts w:ascii="Times New Roman" w:hAnsi="Times New Roman" w:cs="Times New Roman"/>
              </w:rPr>
              <w:t>рыбозащитных</w:t>
            </w:r>
            <w:proofErr w:type="spellEnd"/>
            <w:r w:rsidRPr="00A70832">
              <w:rPr>
                <w:rFonts w:ascii="Times New Roman" w:hAnsi="Times New Roman" w:cs="Times New Roman"/>
              </w:rPr>
              <w:t xml:space="preserve">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0832">
              <w:rPr>
                <w:rFonts w:ascii="Times New Roman" w:hAnsi="Times New Roman" w:cs="Times New Roman"/>
              </w:rPr>
              <w:t>велотранспортной</w:t>
            </w:r>
            <w:proofErr w:type="spellEnd"/>
            <w:r w:rsidRPr="00A70832">
              <w:rPr>
                <w:rFonts w:ascii="Times New Roman" w:hAnsi="Times New Roman" w:cs="Times New Roman"/>
              </w:rPr>
              <w:t xml:space="preserve">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3" w:name="P583"/>
            <w:bookmarkEnd w:id="183"/>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4" w:name="P614"/>
      <w:bookmarkEnd w:id="184"/>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w:t>
      </w:r>
      <w:proofErr w:type="spellStart"/>
      <w:r w:rsidRPr="0027007C">
        <w:rPr>
          <w:rFonts w:ascii="Times New Roman" w:hAnsi="Times New Roman" w:cs="Times New Roman"/>
          <w:sz w:val="22"/>
        </w:rPr>
        <w:t>Росреестра</w:t>
      </w:r>
      <w:proofErr w:type="spellEnd"/>
      <w:r w:rsidRPr="0027007C">
        <w:rPr>
          <w:rFonts w:ascii="Times New Roman" w:hAnsi="Times New Roman" w:cs="Times New Roman"/>
          <w:sz w:val="22"/>
        </w:rPr>
        <w:t xml:space="preserve">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5" w:name="P616"/>
      <w:bookmarkEnd w:id="185"/>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6"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6"/>
    </w:p>
    <w:p w14:paraId="4F89B76C" w14:textId="77777777" w:rsidR="00D519DF" w:rsidRDefault="00D519DF" w:rsidP="00E8291E">
      <w:pPr>
        <w:pStyle w:val="2"/>
        <w:jc w:val="both"/>
      </w:pPr>
      <w:bookmarkStart w:id="187"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7"/>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8" w:name="_Toc167262592"/>
      <w:r w:rsidRPr="0047127D">
        <w:rPr>
          <w:color w:val="0070C0"/>
          <w:sz w:val="24"/>
          <w:szCs w:val="24"/>
          <w:lang w:eastAsia="ar-SA"/>
        </w:rPr>
        <w:t xml:space="preserve">Статья 37.1 </w:t>
      </w:r>
      <w:r w:rsidRPr="0047127D">
        <w:rPr>
          <w:color w:val="0070C0"/>
        </w:rPr>
        <w:t>Жилые зоны</w:t>
      </w:r>
      <w:bookmarkEnd w:id="188"/>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proofErr w:type="spellStart"/>
            <w:r w:rsidRPr="0095447D">
              <w:rPr>
                <w:rFonts w:ascii="Times New Roman" w:hAnsi="Times New Roman" w:cs="Times New Roman"/>
                <w:b/>
                <w:bCs/>
              </w:rPr>
              <w:t>Миним</w:t>
            </w:r>
            <w:proofErr w:type="spellEnd"/>
            <w:r w:rsidRPr="0095447D">
              <w:rPr>
                <w:rFonts w:ascii="Times New Roman" w:hAnsi="Times New Roman" w:cs="Times New Roman"/>
                <w:b/>
                <w:bCs/>
              </w:rPr>
              <w:t>.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12E5E29C" w:rsidR="0095447D" w:rsidRPr="00FE3A22" w:rsidRDefault="0095447D" w:rsidP="00365773">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 xml:space="preserve">4.7, 4.8, 4.9, 4.10, </w:t>
            </w:r>
            <w:r w:rsidR="00951F1E">
              <w:rPr>
                <w:rFonts w:ascii="Times New Roman" w:hAnsi="Times New Roman" w:cs="Times New Roman"/>
                <w:sz w:val="24"/>
                <w:szCs w:val="24"/>
              </w:rPr>
              <w:t xml:space="preserve">5.0, </w:t>
            </w:r>
            <w:r w:rsidR="00AB40A5" w:rsidRPr="00FE3A22">
              <w:rPr>
                <w:rFonts w:ascii="Times New Roman" w:hAnsi="Times New Roman" w:cs="Times New Roman"/>
                <w:sz w:val="24"/>
                <w:szCs w:val="24"/>
              </w:rPr>
              <w:t>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w:t>
            </w:r>
            <w:r w:rsidR="00365773">
              <w:rPr>
                <w:rFonts w:ascii="Times New Roman" w:hAnsi="Times New Roman" w:cs="Times New Roman"/>
                <w:sz w:val="24"/>
                <w:szCs w:val="24"/>
              </w:rPr>
              <w:t>5, 8.3, 9.2.1, 9.3, 12.0, 13.0</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6DB33BE3" w:rsidR="0095447D" w:rsidRPr="00FE3A22" w:rsidRDefault="00A2421D" w:rsidP="001474AC">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w:t>
            </w:r>
            <w:r w:rsidR="001474AC">
              <w:rPr>
                <w:rFonts w:ascii="Times New Roman" w:hAnsi="Times New Roman" w:cs="Times New Roman"/>
                <w:sz w:val="24"/>
                <w:szCs w:val="24"/>
              </w:rPr>
              <w:t>5</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89"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89"/>
          </w:p>
          <w:p w14:paraId="24279D1C" w14:textId="385DFD55" w:rsidR="0095447D" w:rsidRPr="000D0CD9" w:rsidRDefault="0095447D" w:rsidP="00A02B70">
            <w:pPr>
              <w:pStyle w:val="2"/>
              <w:jc w:val="center"/>
              <w:rPr>
                <w:rFonts w:ascii="Times New Roman" w:hAnsi="Times New Roman" w:cs="Times New Roman"/>
                <w:color w:val="auto"/>
                <w:sz w:val="22"/>
                <w:szCs w:val="22"/>
              </w:rPr>
            </w:pPr>
          </w:p>
        </w:tc>
      </w:tr>
    </w:tbl>
    <w:p w14:paraId="7B8D8E76" w14:textId="1099B7A0"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 xml:space="preserve">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xml:space="preserve"> (включая площадь застройки), для индивидуального жилищного строительства - 1500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Default="008772F4"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7345CA6" w14:textId="5203822F" w:rsidR="00604F53" w:rsidRPr="009D14FB" w:rsidRDefault="00604F53" w:rsidP="009535F0">
      <w:pPr>
        <w:pStyle w:val="ConsPlusNormal"/>
        <w:ind w:firstLine="709"/>
        <w:jc w:val="both"/>
        <w:rPr>
          <w:rFonts w:ascii="Times New Roman" w:hAnsi="Times New Roman"/>
          <w:i/>
          <w:sz w:val="24"/>
          <w:szCs w:val="24"/>
        </w:rPr>
      </w:pPr>
      <w:r>
        <w:rPr>
          <w:rFonts w:ascii="Times New Roman" w:hAnsi="Times New Roman" w:cs="Times New Roman"/>
          <w:i/>
          <w:sz w:val="24"/>
          <w:szCs w:val="24"/>
        </w:rPr>
        <w:t xml:space="preserve">Предельная максимальная площадь земельного участка с кодом – 5.0 </w:t>
      </w:r>
      <w:r w:rsidR="00BC2937">
        <w:rPr>
          <w:rFonts w:ascii="Times New Roman" w:hAnsi="Times New Roman" w:cs="Times New Roman"/>
          <w:i/>
          <w:sz w:val="24"/>
          <w:szCs w:val="24"/>
        </w:rPr>
        <w:t xml:space="preserve">                </w:t>
      </w:r>
      <w:r>
        <w:rPr>
          <w:rFonts w:ascii="Times New Roman" w:hAnsi="Times New Roman" w:cs="Times New Roman"/>
          <w:i/>
          <w:sz w:val="24"/>
          <w:szCs w:val="24"/>
        </w:rPr>
        <w:t xml:space="preserve">составляет </w:t>
      </w:r>
      <w:r w:rsidR="0087632C">
        <w:rPr>
          <w:rFonts w:ascii="Times New Roman" w:hAnsi="Times New Roman" w:cs="Times New Roman"/>
          <w:i/>
          <w:sz w:val="24"/>
          <w:szCs w:val="24"/>
        </w:rPr>
        <w:t xml:space="preserve">12000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0087632C" w:rsidRPr="009D14FB">
        <w:rPr>
          <w:rFonts w:ascii="Times New Roman" w:hAnsi="Times New Roman" w:cs="Times New Roman"/>
          <w:i/>
          <w:sz w:val="24"/>
          <w:szCs w:val="24"/>
        </w:rPr>
        <w:t>.</w:t>
      </w:r>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0"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0"/>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1"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1"/>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2"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2"/>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3"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3"/>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0D160BEB" w:rsidR="005665D3" w:rsidRPr="00AA3523" w:rsidRDefault="005665D3" w:rsidP="00DC38F2">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0,0</w:t>
            </w:r>
            <w:r w:rsidR="00DC38F2">
              <w:rPr>
                <w:rFonts w:ascii="Times New Roman" w:hAnsi="Times New Roman" w:cs="Times New Roman"/>
                <w:sz w:val="24"/>
                <w:szCs w:val="24"/>
              </w:rPr>
              <w:t>2</w:t>
            </w:r>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57F587EC" w:rsidR="003B191B" w:rsidRPr="00321BB7" w:rsidRDefault="00B1750B" w:rsidP="008077B5">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8077B5">
              <w:rPr>
                <w:rFonts w:ascii="Times New Roman" w:hAnsi="Times New Roman" w:cs="Times New Roman"/>
                <w:sz w:val="24"/>
                <w:szCs w:val="24"/>
              </w:rPr>
              <w:t>10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bookmarkStart w:id="194" w:name="_GoBack"/>
            <w:bookmarkEnd w:id="194"/>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2FB019A9" w:rsidR="00A55ED3" w:rsidRPr="00353763" w:rsidRDefault="00FF0B3A" w:rsidP="00A02B70">
            <w:pPr>
              <w:spacing w:line="240" w:lineRule="auto"/>
              <w:ind w:left="-54"/>
              <w:jc w:val="center"/>
              <w:rPr>
                <w:rFonts w:ascii="Times New Roman" w:hAnsi="Times New Roman" w:cs="Times New Roman"/>
                <w:sz w:val="24"/>
                <w:szCs w:val="24"/>
              </w:rPr>
            </w:pPr>
            <w:r>
              <w:rPr>
                <w:rFonts w:ascii="Times New Roman" w:hAnsi="Times New Roman" w:cs="Times New Roman"/>
                <w:sz w:val="24"/>
                <w:szCs w:val="24"/>
              </w:rPr>
              <w:t>70</w:t>
            </w:r>
            <w:r w:rsidR="00AC2E9F">
              <w:rPr>
                <w:rFonts w:ascii="Times New Roman" w:hAnsi="Times New Roman" w:cs="Times New Roman"/>
                <w:sz w:val="24"/>
                <w:szCs w:val="24"/>
              </w:rPr>
              <w:t>,0</w:t>
            </w:r>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 xml:space="preserve">Иные предельные параметры разрешенного </w:t>
            </w:r>
            <w:proofErr w:type="spellStart"/>
            <w:r w:rsidRPr="003B191B">
              <w:rPr>
                <w:rFonts w:ascii="Times New Roman" w:hAnsi="Times New Roman" w:cs="Times New Roman"/>
                <w:sz w:val="24"/>
                <w:szCs w:val="24"/>
              </w:rPr>
              <w:t>строительствареконструкции</w:t>
            </w:r>
            <w:proofErr w:type="spellEnd"/>
            <w:r w:rsidRPr="003B191B">
              <w:rPr>
                <w:rFonts w:ascii="Times New Roman" w:hAnsi="Times New Roman" w:cs="Times New Roman"/>
                <w:sz w:val="24"/>
                <w:szCs w:val="24"/>
              </w:rPr>
              <w:t xml:space="preserve">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3. При формировании земельных участков многоквартирных домов </w:t>
      </w:r>
      <w:proofErr w:type="gramStart"/>
      <w:r w:rsidRPr="00D85121">
        <w:rPr>
          <w:rFonts w:ascii="Times New Roman" w:hAnsi="Times New Roman"/>
          <w:sz w:val="24"/>
          <w:szCs w:val="24"/>
        </w:rPr>
        <w:t>части</w:t>
      </w:r>
      <w:proofErr w:type="gramEnd"/>
      <w:r w:rsidRPr="00D85121">
        <w:rPr>
          <w:rFonts w:ascii="Times New Roman" w:hAnsi="Times New Roman"/>
          <w:sz w:val="24"/>
          <w:szCs w:val="24"/>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proofErr w:type="gram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w:t>
            </w:r>
            <w:proofErr w:type="gramEnd"/>
            <w:r w:rsidRPr="001029B4">
              <w:rPr>
                <w:rFonts w:ascii="Times New Roman" w:hAnsi="Times New Roman" w:cs="Times New Roman"/>
                <w:sz w:val="24"/>
                <w:szCs w:val="24"/>
              </w:rPr>
              <w:t xml:space="preserve">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2 Пути </w:t>
      </w:r>
      <w:proofErr w:type="gramStart"/>
      <w:r w:rsidRPr="001029B4">
        <w:rPr>
          <w:rFonts w:ascii="Times New Roman" w:hAnsi="Times New Roman" w:cs="Times New Roman"/>
          <w:sz w:val="24"/>
          <w:szCs w:val="24"/>
        </w:rPr>
        <w:t>подходов</w:t>
      </w:r>
      <w:proofErr w:type="gramEnd"/>
      <w:r w:rsidRPr="001029B4">
        <w:rPr>
          <w:rFonts w:ascii="Times New Roman" w:hAnsi="Times New Roman" w:cs="Times New Roman"/>
          <w:sz w:val="24"/>
          <w:szCs w:val="24"/>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w:t>
      </w:r>
      <w:proofErr w:type="gramStart"/>
      <w:r w:rsidRPr="001029B4">
        <w:rPr>
          <w:rFonts w:ascii="Times New Roman" w:hAnsi="Times New Roman" w:cs="Times New Roman"/>
          <w:sz w:val="24"/>
          <w:szCs w:val="24"/>
        </w:rPr>
        <w:t>иными действующими нормативными актами</w:t>
      </w:r>
      <w:proofErr w:type="gramEnd"/>
      <w:r w:rsidRPr="001029B4">
        <w:rPr>
          <w:rFonts w:ascii="Times New Roman" w:hAnsi="Times New Roman" w:cs="Times New Roman"/>
          <w:sz w:val="24"/>
          <w:szCs w:val="24"/>
        </w:rPr>
        <w:t xml:space="preserve">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proofErr w:type="gramStart"/>
      <w:r w:rsidR="00946569" w:rsidRPr="001029B4">
        <w:rPr>
          <w:rFonts w:ascii="Times New Roman" w:hAnsi="Times New Roman" w:cs="Times New Roman"/>
          <w:sz w:val="24"/>
          <w:szCs w:val="24"/>
        </w:rPr>
        <w:t>В</w:t>
      </w:r>
      <w:proofErr w:type="gramEnd"/>
      <w:r w:rsidR="00946569" w:rsidRPr="001029B4">
        <w:rPr>
          <w:rFonts w:ascii="Times New Roman" w:hAnsi="Times New Roman" w:cs="Times New Roman"/>
          <w:sz w:val="24"/>
          <w:szCs w:val="24"/>
        </w:rPr>
        <w:t xml:space="preserve">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proofErr w:type="gramStart"/>
      <w:r w:rsidR="00844167" w:rsidRPr="001029B4">
        <w:rPr>
          <w:rFonts w:ascii="Times New Roman" w:hAnsi="Times New Roman" w:cs="Times New Roman"/>
          <w:sz w:val="24"/>
          <w:szCs w:val="24"/>
        </w:rPr>
        <w:t>В</w:t>
      </w:r>
      <w:proofErr w:type="gramEnd"/>
      <w:r w:rsidR="00844167" w:rsidRPr="001029B4">
        <w:rPr>
          <w:rFonts w:ascii="Times New Roman" w:hAnsi="Times New Roman" w:cs="Times New Roman"/>
          <w:sz w:val="24"/>
          <w:szCs w:val="24"/>
        </w:rPr>
        <w:t xml:space="preserve">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proofErr w:type="gram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w:t>
      </w:r>
      <w:proofErr w:type="gramEnd"/>
      <w:r w:rsidRPr="001029B4">
        <w:rPr>
          <w:rFonts w:ascii="Times New Roman" w:eastAsia="Times New Roman" w:hAnsi="Times New Roman" w:cs="Times New Roman"/>
          <w:color w:val="000000" w:themeColor="text1"/>
          <w:sz w:val="24"/>
          <w:szCs w:val="24"/>
        </w:rPr>
        <w:t xml:space="preserve">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proofErr w:type="gramStart"/>
            <w:r w:rsidRPr="001029B4">
              <w:rPr>
                <w:rFonts w:ascii="Times New Roman" w:hAnsi="Times New Roman" w:cs="Times New Roman"/>
                <w:b/>
                <w:spacing w:val="-2"/>
                <w:sz w:val="24"/>
                <w:szCs w:val="24"/>
              </w:rPr>
              <w:t>конструк-тивной</w:t>
            </w:r>
            <w:proofErr w:type="spellEnd"/>
            <w:proofErr w:type="gram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xml:space="preserve">,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proofErr w:type="gramStart"/>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roofErr w:type="gramEnd"/>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w:t>
      </w:r>
      <w:proofErr w:type="gramStart"/>
      <w:r w:rsidRPr="001029B4">
        <w:rPr>
          <w:rFonts w:ascii="Times New Roman" w:eastAsia="Times New Roman" w:hAnsi="Times New Roman"/>
          <w:sz w:val="24"/>
          <w:szCs w:val="24"/>
        </w:rPr>
        <w:t>разрешения на строительство</w:t>
      </w:r>
      <w:proofErr w:type="gramEnd"/>
      <w:r w:rsidRPr="001029B4">
        <w:rPr>
          <w:rFonts w:ascii="Times New Roman" w:eastAsia="Times New Roman" w:hAnsi="Times New Roman"/>
          <w:sz w:val="24"/>
          <w:szCs w:val="24"/>
        </w:rPr>
        <w:t xml:space="preserve">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w:t>
      </w:r>
      <w:proofErr w:type="gramStart"/>
      <w:r w:rsidRPr="00F51A0C">
        <w:rPr>
          <w:rFonts w:ascii="Times New Roman" w:hAnsi="Times New Roman"/>
          <w:sz w:val="24"/>
          <w:szCs w:val="24"/>
        </w:rPr>
        <w:t xml:space="preserve">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w:t>
      </w:r>
      <w:proofErr w:type="gramStart"/>
      <w:r w:rsidRPr="00F51A0C">
        <w:rPr>
          <w:rFonts w:ascii="Times New Roman" w:hAnsi="Times New Roman"/>
          <w:sz w:val="24"/>
          <w:szCs w:val="24"/>
        </w:rPr>
        <w:t xml:space="preserve">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w:t>
      </w:r>
      <w:proofErr w:type="gramStart"/>
      <w:r w:rsidRPr="00F51A0C">
        <w:rPr>
          <w:rFonts w:ascii="Times New Roman" w:hAnsi="Times New Roman"/>
          <w:sz w:val="24"/>
          <w:szCs w:val="24"/>
        </w:rPr>
        <w:t xml:space="preserve">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roofErr w:type="gramEnd"/>
      <w:r w:rsidRPr="00F51A0C">
        <w:rPr>
          <w:rFonts w:ascii="Times New Roman" w:hAnsi="Times New Roman"/>
          <w:sz w:val="24"/>
          <w:szCs w:val="24"/>
        </w:rPr>
        <w:t>.</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w:t>
      </w:r>
      <w:proofErr w:type="gramStart"/>
      <w:r w:rsidRPr="00F51A0C">
        <w:rPr>
          <w:rFonts w:ascii="Times New Roman" w:eastAsia="Times New Roman" w:hAnsi="Times New Roman"/>
          <w:sz w:val="24"/>
          <w:szCs w:val="24"/>
        </w:rPr>
        <w:t>например</w:t>
      </w:r>
      <w:proofErr w:type="gramEnd"/>
      <w:r w:rsidRPr="00F51A0C">
        <w:rPr>
          <w:rFonts w:ascii="Times New Roman" w:eastAsia="Times New Roman" w:hAnsi="Times New Roman"/>
          <w:sz w:val="24"/>
          <w:szCs w:val="24"/>
        </w:rPr>
        <w:t>:</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w:t>
      </w:r>
      <w:proofErr w:type="gramStart"/>
      <w:r w:rsidRPr="00F51A0C">
        <w:rPr>
          <w:rFonts w:ascii="Times New Roman" w:hAnsi="Times New Roman"/>
          <w:sz w:val="24"/>
          <w:szCs w:val="24"/>
        </w:rPr>
        <w:t xml:space="preserve">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w:t>
      </w:r>
      <w:proofErr w:type="gramEnd"/>
      <w:r w:rsidRPr="00F51A0C">
        <w:rPr>
          <w:rFonts w:ascii="Times New Roman" w:hAnsi="Times New Roman"/>
          <w:sz w:val="24"/>
          <w:szCs w:val="24"/>
        </w:rPr>
        <w:t xml:space="preserve">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w:t>
      </w:r>
      <w:proofErr w:type="gramStart"/>
      <w:r w:rsidRPr="00F51A0C">
        <w:rPr>
          <w:rFonts w:ascii="Times New Roman" w:hAnsi="Times New Roman"/>
          <w:sz w:val="24"/>
          <w:szCs w:val="24"/>
        </w:rPr>
        <w:t>строительства  расположенных</w:t>
      </w:r>
      <w:proofErr w:type="gramEnd"/>
      <w:r w:rsidRPr="00F51A0C">
        <w:rPr>
          <w:rFonts w:ascii="Times New Roman" w:hAnsi="Times New Roman"/>
          <w:sz w:val="24"/>
          <w:szCs w:val="24"/>
        </w:rPr>
        <w:t xml:space="preserve">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 xml:space="preserve">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w:t>
      </w:r>
      <w:proofErr w:type="gramStart"/>
      <w:r w:rsidRPr="005F7652">
        <w:rPr>
          <w:rFonts w:ascii="Times New Roman" w:hAnsi="Times New Roman" w:cs="Times New Roman"/>
          <w:sz w:val="24"/>
          <w:szCs w:val="24"/>
        </w:rPr>
        <w:t>нормативных правовых актов Российской Федерации и Калужской области</w:t>
      </w:r>
      <w:proofErr w:type="gramEnd"/>
      <w:r w:rsidRPr="005F7652">
        <w:rPr>
          <w:rFonts w:ascii="Times New Roman" w:hAnsi="Times New Roman" w:cs="Times New Roman"/>
          <w:sz w:val="24"/>
          <w:szCs w:val="24"/>
        </w:rPr>
        <w:t xml:space="preserve">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proofErr w:type="spellStart"/>
      <w:r w:rsidRPr="005F7652">
        <w:rPr>
          <w:rFonts w:ascii="Times New Roman" w:hAnsi="Times New Roman" w:cs="Times New Roman"/>
          <w:sz w:val="24"/>
          <w:szCs w:val="24"/>
        </w:rPr>
        <w:t>обваловка</w:t>
      </w:r>
      <w:proofErr w:type="spellEnd"/>
      <w:r w:rsidRPr="005F7652">
        <w:rPr>
          <w:rFonts w:ascii="Times New Roman" w:hAnsi="Times New Roman" w:cs="Times New Roman"/>
          <w:sz w:val="24"/>
          <w:szCs w:val="24"/>
        </w:rPr>
        <w:t xml:space="preserve">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xml:space="preserve">- </w:t>
      </w:r>
      <w:proofErr w:type="spellStart"/>
      <w:r w:rsidRPr="005F7652">
        <w:rPr>
          <w:rFonts w:ascii="Times New Roman" w:hAnsi="Times New Roman" w:cs="Times New Roman"/>
          <w:spacing w:val="-3"/>
          <w:sz w:val="24"/>
          <w:szCs w:val="24"/>
        </w:rPr>
        <w:t>канализование</w:t>
      </w:r>
      <w:proofErr w:type="spellEnd"/>
      <w:r w:rsidRPr="005F7652">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F7652">
        <w:rPr>
          <w:rFonts w:ascii="Times New Roman" w:hAnsi="Times New Roman" w:cs="Times New Roman"/>
          <w:sz w:val="24"/>
          <w:szCs w:val="24"/>
        </w:rPr>
        <w:t>водоисточника</w:t>
      </w:r>
      <w:proofErr w:type="spellEnd"/>
      <w:r w:rsidRPr="005F7652">
        <w:rPr>
          <w:rFonts w:ascii="Times New Roman" w:hAnsi="Times New Roman" w:cs="Times New Roman"/>
          <w:sz w:val="24"/>
          <w:szCs w:val="24"/>
        </w:rPr>
        <w:t xml:space="preserve">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 xml:space="preserve">Статья 46.  Требования к </w:t>
      </w:r>
      <w:proofErr w:type="spellStart"/>
      <w:r w:rsidRPr="005F7652">
        <w:rPr>
          <w:rFonts w:ascii="Times New Roman" w:hAnsi="Times New Roman" w:cs="Times New Roman"/>
          <w:color w:val="0070C0"/>
          <w:sz w:val="24"/>
          <w:szCs w:val="24"/>
          <w:lang w:eastAsia="ar-SA"/>
        </w:rPr>
        <w:t>архитектуроно</w:t>
      </w:r>
      <w:proofErr w:type="spellEnd"/>
      <w:r w:rsidRPr="005F7652">
        <w:rPr>
          <w:rFonts w:ascii="Times New Roman" w:hAnsi="Times New Roman" w:cs="Times New Roman"/>
          <w:color w:val="0070C0"/>
          <w:sz w:val="24"/>
          <w:szCs w:val="24"/>
          <w:lang w:eastAsia="ar-SA"/>
        </w:rPr>
        <w:t>-градостроительному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693737">
        <w:rPr>
          <w:rFonts w:ascii="Times New Roman" w:hAnsi="Times New Roman" w:cs="Times New Roman"/>
          <w:bCs/>
          <w:sz w:val="24"/>
          <w:szCs w:val="24"/>
        </w:rPr>
        <w:t>30  Градостроительного</w:t>
      </w:r>
      <w:proofErr w:type="gramEnd"/>
      <w:r w:rsidRPr="00693737">
        <w:rPr>
          <w:rFonts w:ascii="Times New Roman" w:hAnsi="Times New Roman" w:cs="Times New Roman"/>
          <w:bCs/>
          <w:sz w:val="24"/>
          <w:szCs w:val="24"/>
        </w:rPr>
        <w:t xml:space="preserve">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Удельный вес озелененных территорий различного назначения в пределах </w:t>
      </w:r>
      <w:proofErr w:type="gramStart"/>
      <w:r w:rsidRPr="005F7652">
        <w:rPr>
          <w:rFonts w:ascii="Times New Roman" w:hAnsi="Times New Roman" w:cs="Times New Roman"/>
          <w:sz w:val="24"/>
          <w:szCs w:val="24"/>
        </w:rPr>
        <w:t>застройки  поселений</w:t>
      </w:r>
      <w:proofErr w:type="gramEnd"/>
      <w:r w:rsidRPr="005F7652">
        <w:rPr>
          <w:rFonts w:ascii="Times New Roman" w:hAnsi="Times New Roman" w:cs="Times New Roman"/>
          <w:sz w:val="24"/>
          <w:szCs w:val="24"/>
        </w:rPr>
        <w:t xml:space="preserve"> (уровень </w:t>
      </w:r>
      <w:proofErr w:type="spellStart"/>
      <w:r w:rsidRPr="005F7652">
        <w:rPr>
          <w:rFonts w:ascii="Times New Roman" w:hAnsi="Times New Roman" w:cs="Times New Roman"/>
          <w:sz w:val="24"/>
          <w:szCs w:val="24"/>
        </w:rPr>
        <w:t>озелененности</w:t>
      </w:r>
      <w:proofErr w:type="spellEnd"/>
      <w:r w:rsidRPr="005F7652">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5F7652">
        <w:rPr>
          <w:rFonts w:ascii="Times New Roman" w:hAnsi="Times New Roman" w:cs="Times New Roman"/>
          <w:sz w:val="24"/>
          <w:szCs w:val="24"/>
        </w:rPr>
        <w:t>пешеходно</w:t>
      </w:r>
      <w:proofErr w:type="spellEnd"/>
      <w:r w:rsidRPr="005F7652">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5F7652">
        <w:rPr>
          <w:rFonts w:ascii="Times New Roman" w:hAnsi="Times New Roman" w:cs="Times New Roman"/>
          <w:sz w:val="24"/>
          <w:szCs w:val="24"/>
        </w:rPr>
        <w:t>шумозащитных</w:t>
      </w:r>
      <w:proofErr w:type="spellEnd"/>
      <w:r w:rsidRPr="005F7652">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Ширина </w:t>
            </w:r>
            <w:proofErr w:type="gramStart"/>
            <w:r w:rsidRPr="001C5A2A">
              <w:rPr>
                <w:rFonts w:ascii="Times New Roman" w:hAnsi="Times New Roman" w:cs="Times New Roman"/>
                <w:b/>
                <w:sz w:val="24"/>
                <w:szCs w:val="24"/>
              </w:rPr>
              <w:t>пеше-</w:t>
            </w:r>
            <w:proofErr w:type="spellStart"/>
            <w:r w:rsidRPr="001C5A2A">
              <w:rPr>
                <w:rFonts w:ascii="Times New Roman" w:hAnsi="Times New Roman" w:cs="Times New Roman"/>
                <w:b/>
                <w:sz w:val="24"/>
                <w:szCs w:val="24"/>
              </w:rPr>
              <w:t>ходной</w:t>
            </w:r>
            <w:proofErr w:type="spellEnd"/>
            <w:proofErr w:type="gram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w:t>
      </w:r>
      <w:proofErr w:type="gramStart"/>
      <w:r w:rsidRPr="001C5A2A">
        <w:rPr>
          <w:rFonts w:ascii="Times New Roman" w:eastAsia="Times New Roman" w:hAnsi="Times New Roman"/>
          <w:iCs/>
          <w:sz w:val="24"/>
          <w:szCs w:val="24"/>
        </w:rPr>
        <w:t xml:space="preserve">правовых </w:t>
      </w:r>
      <w:r w:rsidRPr="001C5A2A">
        <w:rPr>
          <w:rFonts w:ascii="Times New Roman" w:eastAsia="Times New Roman" w:hAnsi="Times New Roman"/>
          <w:iCs/>
          <w:sz w:val="24"/>
          <w:szCs w:val="24"/>
        </w:rPr>
        <w:lastRenderedPageBreak/>
        <w:t>условий сохранения и использования</w:t>
      </w:r>
      <w:proofErr w:type="gramEnd"/>
      <w:r w:rsidRPr="001C5A2A">
        <w:rPr>
          <w:rFonts w:ascii="Times New Roman" w:eastAsia="Times New Roman" w:hAnsi="Times New Roman"/>
          <w:iCs/>
          <w:sz w:val="24"/>
          <w:szCs w:val="24"/>
        </w:rPr>
        <w:t xml:space="preserve">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 xml:space="preserve">Защитные леса подлежат освоению в целях сохранения </w:t>
      </w:r>
      <w:proofErr w:type="spellStart"/>
      <w:r w:rsidRPr="00CE6230">
        <w:rPr>
          <w:szCs w:val="24"/>
        </w:rPr>
        <w:t>средообразующих</w:t>
      </w:r>
      <w:proofErr w:type="spellEnd"/>
      <w:r w:rsidRPr="00CE6230">
        <w:rPr>
          <w:szCs w:val="24"/>
        </w:rPr>
        <w:t xml:space="preserve">, </w:t>
      </w:r>
      <w:proofErr w:type="spellStart"/>
      <w:r w:rsidRPr="00CE6230">
        <w:rPr>
          <w:szCs w:val="24"/>
        </w:rPr>
        <w:t>водоохранных</w:t>
      </w:r>
      <w:proofErr w:type="spellEnd"/>
      <w:r w:rsidRPr="00CE6230">
        <w:rPr>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 xml:space="preserve">Побочными видами использования лесов поселения могут быть сенокошение, сбор ягод и грибов, заготовка и сбор </w:t>
      </w:r>
      <w:proofErr w:type="spellStart"/>
      <w:r w:rsidRPr="00CE6230">
        <w:rPr>
          <w:sz w:val="24"/>
          <w:szCs w:val="24"/>
        </w:rPr>
        <w:t>недревесных</w:t>
      </w:r>
      <w:proofErr w:type="spellEnd"/>
      <w:r w:rsidRPr="00CE6230">
        <w:rPr>
          <w:sz w:val="24"/>
          <w:szCs w:val="24"/>
        </w:rPr>
        <w:t xml:space="preserve">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w:t>
      </w:r>
      <w:proofErr w:type="gramStart"/>
      <w:r w:rsidRPr="00CC3169">
        <w:rPr>
          <w:rFonts w:ascii="Times New Roman" w:hAnsi="Times New Roman" w:cs="Times New Roman"/>
          <w:color w:val="0D0D0D" w:themeColor="text1" w:themeTint="F2"/>
          <w:sz w:val="24"/>
          <w:szCs w:val="24"/>
        </w:rPr>
        <w:t>расположена  особо</w:t>
      </w:r>
      <w:proofErr w:type="gramEnd"/>
      <w:r w:rsidRPr="00CC3169">
        <w:rPr>
          <w:rFonts w:ascii="Times New Roman" w:hAnsi="Times New Roman" w:cs="Times New Roman"/>
          <w:color w:val="0D0D0D" w:themeColor="text1" w:themeTint="F2"/>
          <w:sz w:val="24"/>
          <w:szCs w:val="24"/>
        </w:rPr>
        <w:t xml:space="preserve"> охраняемая природная территория (далее - ОППТ) регионального значения - природный парк «Ландшафт долины реки </w:t>
      </w:r>
      <w:proofErr w:type="spellStart"/>
      <w:r w:rsidRPr="00CC3169">
        <w:rPr>
          <w:rFonts w:ascii="Times New Roman" w:hAnsi="Times New Roman" w:cs="Times New Roman"/>
          <w:color w:val="0D0D0D" w:themeColor="text1" w:themeTint="F2"/>
          <w:sz w:val="24"/>
          <w:szCs w:val="24"/>
        </w:rPr>
        <w:t>Ксема</w:t>
      </w:r>
      <w:proofErr w:type="spellEnd"/>
      <w:r w:rsidRPr="00CC3169">
        <w:rPr>
          <w:rFonts w:ascii="Times New Roman" w:hAnsi="Times New Roman" w:cs="Times New Roman"/>
          <w:color w:val="0D0D0D" w:themeColor="text1" w:themeTint="F2"/>
          <w:sz w:val="24"/>
          <w:szCs w:val="24"/>
        </w:rPr>
        <w:t xml:space="preserve">» (местоположение ООПТ - Калужская область, Боровский район, вблизи дер. </w:t>
      </w:r>
      <w:proofErr w:type="spellStart"/>
      <w:r w:rsidRPr="00CC3169">
        <w:rPr>
          <w:rFonts w:ascii="Times New Roman" w:hAnsi="Times New Roman" w:cs="Times New Roman"/>
          <w:color w:val="0D0D0D" w:themeColor="text1" w:themeTint="F2"/>
          <w:sz w:val="24"/>
          <w:szCs w:val="24"/>
        </w:rPr>
        <w:t>Ищеино</w:t>
      </w:r>
      <w:proofErr w:type="spellEnd"/>
      <w:r w:rsidRPr="00CC3169">
        <w:rPr>
          <w:rFonts w:ascii="Times New Roman" w:hAnsi="Times New Roman" w:cs="Times New Roman"/>
          <w:color w:val="0D0D0D" w:themeColor="text1" w:themeTint="F2"/>
          <w:sz w:val="24"/>
          <w:szCs w:val="24"/>
        </w:rPr>
        <w:t xml:space="preserve"> и дер. </w:t>
      </w:r>
      <w:proofErr w:type="spellStart"/>
      <w:r w:rsidRPr="00CC3169">
        <w:rPr>
          <w:rFonts w:ascii="Times New Roman" w:hAnsi="Times New Roman" w:cs="Times New Roman"/>
          <w:color w:val="0D0D0D" w:themeColor="text1" w:themeTint="F2"/>
          <w:sz w:val="24"/>
          <w:szCs w:val="24"/>
        </w:rPr>
        <w:t>Шувалово</w:t>
      </w:r>
      <w:proofErr w:type="spellEnd"/>
      <w:r w:rsidRPr="00CC3169">
        <w:rPr>
          <w:rFonts w:ascii="Times New Roman" w:hAnsi="Times New Roman" w:cs="Times New Roman"/>
          <w:color w:val="0D0D0D" w:themeColor="text1" w:themeTint="F2"/>
          <w:sz w:val="24"/>
          <w:szCs w:val="24"/>
        </w:rPr>
        <w:t xml:space="preserve">;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1.1.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w:t>
      </w:r>
      <w:proofErr w:type="spellStart"/>
      <w:r w:rsidRPr="00CC3169">
        <w:rPr>
          <w:rFonts w:ascii="Times New Roman" w:hAnsi="Times New Roman" w:cs="Times New Roman"/>
          <w:sz w:val="24"/>
          <w:szCs w:val="24"/>
        </w:rPr>
        <w:t>тропиночной</w:t>
      </w:r>
      <w:proofErr w:type="spellEnd"/>
      <w:r w:rsidRPr="00CC3169">
        <w:rPr>
          <w:rFonts w:ascii="Times New Roman" w:hAnsi="Times New Roman" w:cs="Times New Roman"/>
          <w:sz w:val="24"/>
          <w:szCs w:val="24"/>
        </w:rPr>
        <w:t xml:space="preserve">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 xml:space="preserve">2.2.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2.3.1. В природоохранной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 В рекреационной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2.3.2.5. Заготовка и сбор гражданами </w:t>
      </w:r>
      <w:proofErr w:type="spellStart"/>
      <w:r w:rsidRPr="00CC3169">
        <w:rPr>
          <w:rFonts w:ascii="Times New Roman" w:hAnsi="Times New Roman" w:cs="Times New Roman"/>
          <w:sz w:val="24"/>
          <w:szCs w:val="24"/>
        </w:rPr>
        <w:t>недревесных</w:t>
      </w:r>
      <w:proofErr w:type="spellEnd"/>
      <w:r w:rsidRPr="00CC3169">
        <w:rPr>
          <w:rFonts w:ascii="Times New Roman" w:hAnsi="Times New Roman" w:cs="Times New Roman"/>
          <w:sz w:val="24"/>
          <w:szCs w:val="24"/>
        </w:rPr>
        <w:t xml:space="preserve">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2.3.3. В хозяйственной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2.4. Режим особой охраны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 xml:space="preserve">На территории Сельского поселения «Деревня </w:t>
      </w:r>
      <w:proofErr w:type="spellStart"/>
      <w:r w:rsidRPr="00F86CDE">
        <w:rPr>
          <w:rFonts w:ascii="Times New Roman" w:hAnsi="Times New Roman" w:cs="Times New Roman"/>
          <w:sz w:val="24"/>
          <w:szCs w:val="24"/>
        </w:rPr>
        <w:t>Асеньевское</w:t>
      </w:r>
      <w:proofErr w:type="spellEnd"/>
      <w:r w:rsidRPr="00F86CDE">
        <w:rPr>
          <w:rFonts w:ascii="Times New Roman" w:hAnsi="Times New Roman" w:cs="Times New Roman"/>
          <w:sz w:val="24"/>
          <w:szCs w:val="24"/>
        </w:rPr>
        <w:t>»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Ищеино</w:t>
            </w:r>
            <w:proofErr w:type="spellEnd"/>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Тишнево</w:t>
            </w:r>
            <w:proofErr w:type="spellEnd"/>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Федорино</w:t>
            </w:r>
            <w:proofErr w:type="spellEnd"/>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r w:rsidRPr="00F86CDE">
              <w:rPr>
                <w:rFonts w:ascii="Times New Roman" w:hAnsi="Times New Roman" w:cs="Times New Roman"/>
                <w:color w:val="0D0D0D" w:themeColor="text1" w:themeTint="F2"/>
                <w:sz w:val="24"/>
                <w:szCs w:val="24"/>
              </w:rPr>
              <w:t>,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Асеньевскоое</w:t>
            </w:r>
            <w:proofErr w:type="spellEnd"/>
            <w:r w:rsidRPr="00F86CDE">
              <w:rPr>
                <w:rFonts w:ascii="Times New Roman" w:hAnsi="Times New Roman" w:cs="Times New Roman"/>
                <w:color w:val="0D0D0D" w:themeColor="text1" w:themeTint="F2"/>
                <w:sz w:val="24"/>
                <w:szCs w:val="24"/>
              </w:rPr>
              <w:t>,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Гольтяево</w:t>
            </w:r>
            <w:proofErr w:type="spellEnd"/>
            <w:r w:rsidRPr="00F86CDE">
              <w:rPr>
                <w:rFonts w:ascii="Times New Roman" w:hAnsi="Times New Roman" w:cs="Times New Roman"/>
                <w:color w:val="0D0D0D" w:themeColor="text1" w:themeTint="F2"/>
                <w:sz w:val="24"/>
                <w:szCs w:val="24"/>
              </w:rPr>
              <w:t>,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XI-XIII </w:t>
            </w:r>
            <w:proofErr w:type="spellStart"/>
            <w:r w:rsidRPr="00F86CDE">
              <w:rPr>
                <w:rFonts w:ascii="Times New Roman" w:hAnsi="Times New Roman" w:cs="Times New Roman"/>
                <w:color w:val="0D0D0D" w:themeColor="text1" w:themeTint="F2"/>
                <w:sz w:val="24"/>
                <w:szCs w:val="24"/>
              </w:rPr>
              <w:t>вв</w:t>
            </w:r>
            <w:proofErr w:type="spellEnd"/>
            <w:r w:rsidRPr="00F86CDE">
              <w:rPr>
                <w:rFonts w:ascii="Times New Roman" w:hAnsi="Times New Roman" w:cs="Times New Roman"/>
                <w:color w:val="0D0D0D" w:themeColor="text1" w:themeTint="F2"/>
                <w:sz w:val="24"/>
                <w:szCs w:val="24"/>
              </w:rPr>
              <w:t xml:space="preserve">, 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xml:space="preserve">, 2 км к западу-северо-западу от деревни. Юго-западная окраина бывшего с Селище 1 ела </w:t>
            </w:r>
            <w:proofErr w:type="spellStart"/>
            <w:r w:rsidRPr="00F86CDE">
              <w:rPr>
                <w:rFonts w:ascii="Times New Roman" w:hAnsi="Times New Roman" w:cs="Times New Roman"/>
                <w:color w:val="0D0D0D" w:themeColor="text1" w:themeTint="F2"/>
                <w:sz w:val="24"/>
                <w:szCs w:val="24"/>
              </w:rPr>
              <w:t>Николо-Лужецкое</w:t>
            </w:r>
            <w:proofErr w:type="spellEnd"/>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северо-западная часть деревни, пр. берег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0,45км к северо-востоку от деревни, мыс левого берега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Усадьба </w:t>
            </w:r>
            <w:proofErr w:type="spellStart"/>
            <w:r w:rsidRPr="00F86CDE">
              <w:rPr>
                <w:color w:val="0D0D0D" w:themeColor="text1" w:themeTint="F2"/>
              </w:rPr>
              <w:t>Скабеевых</w:t>
            </w:r>
            <w:proofErr w:type="spellEnd"/>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2-я пол. ХVIII в., </w:t>
            </w:r>
            <w:proofErr w:type="spellStart"/>
            <w:r w:rsidRPr="00F86CDE">
              <w:rPr>
                <w:rFonts w:ascii="Times New Roman" w:hAnsi="Times New Roman" w:cs="Times New Roman"/>
                <w:color w:val="0D0D0D" w:themeColor="text1" w:themeTint="F2"/>
                <w:sz w:val="24"/>
                <w:szCs w:val="24"/>
              </w:rPr>
              <w:t>к.ХIХ</w:t>
            </w:r>
            <w:proofErr w:type="spellEnd"/>
            <w:r w:rsidRPr="00F86CDE">
              <w:rPr>
                <w:rFonts w:ascii="Times New Roman" w:hAnsi="Times New Roman" w:cs="Times New Roman"/>
                <w:color w:val="0D0D0D" w:themeColor="text1" w:themeTint="F2"/>
                <w:sz w:val="24"/>
                <w:szCs w:val="24"/>
              </w:rPr>
              <w:t xml:space="preserve">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сер. - 3-я </w:t>
            </w:r>
            <w:proofErr w:type="spellStart"/>
            <w:r w:rsidRPr="00F86CDE">
              <w:rPr>
                <w:rFonts w:ascii="Times New Roman" w:hAnsi="Times New Roman" w:cs="Times New Roman"/>
                <w:color w:val="0D0D0D" w:themeColor="text1" w:themeTint="F2"/>
                <w:sz w:val="24"/>
                <w:szCs w:val="24"/>
              </w:rPr>
              <w:t>четв</w:t>
            </w:r>
            <w:proofErr w:type="spellEnd"/>
            <w:r w:rsidRPr="00F86CDE">
              <w:rPr>
                <w:rFonts w:ascii="Times New Roman" w:hAnsi="Times New Roman" w:cs="Times New Roman"/>
                <w:color w:val="0D0D0D" w:themeColor="text1" w:themeTint="F2"/>
                <w:sz w:val="24"/>
                <w:szCs w:val="24"/>
              </w:rPr>
              <w:t>.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w:t>
      </w:r>
      <w:proofErr w:type="gramStart"/>
      <w:r w:rsidRPr="00806168">
        <w:rPr>
          <w:rFonts w:ascii="Times New Roman" w:hAnsi="Times New Roman" w:cs="Times New Roman"/>
          <w:sz w:val="24"/>
          <w:szCs w:val="24"/>
        </w:rPr>
        <w:t>объектов  культурного</w:t>
      </w:r>
      <w:proofErr w:type="gramEnd"/>
      <w:r w:rsidRPr="00806168">
        <w:rPr>
          <w:rFonts w:ascii="Times New Roman" w:hAnsi="Times New Roman" w:cs="Times New Roman"/>
          <w:sz w:val="24"/>
          <w:szCs w:val="24"/>
        </w:rPr>
        <w:t xml:space="preserve">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w:t>
      </w:r>
      <w:proofErr w:type="gramStart"/>
      <w:r w:rsidRPr="00806168">
        <w:rPr>
          <w:rFonts w:ascii="Times New Roman" w:hAnsi="Times New Roman" w:cs="Times New Roman"/>
          <w:sz w:val="24"/>
          <w:szCs w:val="24"/>
        </w:rPr>
        <w:t>сохранности  обнаруженных</w:t>
      </w:r>
      <w:proofErr w:type="gramEnd"/>
      <w:r w:rsidRPr="00806168">
        <w:rPr>
          <w:rFonts w:ascii="Times New Roman" w:hAnsi="Times New Roman" w:cs="Times New Roman"/>
          <w:sz w:val="24"/>
          <w:szCs w:val="24"/>
        </w:rPr>
        <w:t xml:space="preserve">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w:t>
      </w:r>
      <w:proofErr w:type="gramStart"/>
      <w:r w:rsidRPr="00D51040">
        <w:rPr>
          <w:rFonts w:ascii="Times New Roman" w:eastAsia="Times New Roman" w:hAnsi="Times New Roman"/>
          <w:sz w:val="24"/>
          <w:szCs w:val="24"/>
        </w:rPr>
        <w:t xml:space="preserve">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w:t>
      </w:r>
      <w:proofErr w:type="gramEnd"/>
      <w:r w:rsidRPr="00D51040">
        <w:rPr>
          <w:rFonts w:ascii="Times New Roman" w:eastAsia="Times New Roman" w:hAnsi="Times New Roman"/>
          <w:sz w:val="24"/>
          <w:szCs w:val="24"/>
        </w:rPr>
        <w:t xml:space="preserve">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Федеральный закон № 123-ФЗ </w:t>
      </w:r>
      <w:proofErr w:type="gramStart"/>
      <w:r w:rsidRPr="00D51040">
        <w:rPr>
          <w:rFonts w:ascii="Times New Roman" w:eastAsia="Times New Roman" w:hAnsi="Times New Roman"/>
          <w:sz w:val="24"/>
          <w:szCs w:val="24"/>
        </w:rPr>
        <w:t>« Технический</w:t>
      </w:r>
      <w:proofErr w:type="gramEnd"/>
      <w:r w:rsidRPr="00D51040">
        <w:rPr>
          <w:rFonts w:ascii="Times New Roman" w:eastAsia="Times New Roman" w:hAnsi="Times New Roman"/>
          <w:sz w:val="24"/>
          <w:szCs w:val="24"/>
        </w:rPr>
        <w:t xml:space="preserve">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xml:space="preserve">. Зона санитарной охраны объектов </w:t>
      </w:r>
      <w:proofErr w:type="spellStart"/>
      <w:r w:rsidRPr="00DC174C">
        <w:rPr>
          <w:rFonts w:ascii="Times New Roman" w:hAnsi="Times New Roman" w:cs="Times New Roman"/>
          <w:color w:val="0070C0"/>
          <w:sz w:val="27"/>
          <w:szCs w:val="27"/>
        </w:rPr>
        <w:t>водообеспечивающей</w:t>
      </w:r>
      <w:proofErr w:type="spellEnd"/>
      <w:r w:rsidRPr="00DC174C">
        <w:rPr>
          <w:rFonts w:ascii="Times New Roman" w:hAnsi="Times New Roman" w:cs="Times New Roman"/>
          <w:color w:val="0070C0"/>
          <w:sz w:val="27"/>
          <w:szCs w:val="27"/>
        </w:rPr>
        <w:t xml:space="preserve">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xml:space="preserve">. </w:t>
      </w:r>
      <w:proofErr w:type="spellStart"/>
      <w:r w:rsidRPr="00F2619E">
        <w:rPr>
          <w:rFonts w:ascii="Times New Roman" w:hAnsi="Times New Roman" w:cs="Times New Roman"/>
          <w:color w:val="0070C0"/>
        </w:rPr>
        <w:t>Водоохранные</w:t>
      </w:r>
      <w:proofErr w:type="spellEnd"/>
      <w:r w:rsidRPr="00F2619E">
        <w:rPr>
          <w:rFonts w:ascii="Times New Roman" w:hAnsi="Times New Roman" w:cs="Times New Roman"/>
          <w:color w:val="0070C0"/>
        </w:rPr>
        <w:t xml:space="preserve">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10 км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proofErr w:type="gramStart"/>
      <w:r w:rsidRPr="00D51040">
        <w:rPr>
          <w:rFonts w:ascii="Times New Roman" w:eastAsia="Times New Roman" w:hAnsi="Times New Roman"/>
          <w:sz w:val="24"/>
          <w:szCs w:val="24"/>
        </w:rPr>
        <w:t>необходимости соблюдения</w:t>
      </w:r>
      <w:proofErr w:type="gramEnd"/>
      <w:r w:rsidRPr="00D51040">
        <w:rPr>
          <w:rFonts w:ascii="Times New Roman" w:eastAsia="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w:t>
      </w:r>
      <w:proofErr w:type="spellStart"/>
      <w:r w:rsidRPr="00F2619E">
        <w:rPr>
          <w:rFonts w:ascii="Times New Roman" w:hAnsi="Times New Roman" w:cs="Times New Roman"/>
          <w:color w:val="0070C0"/>
        </w:rPr>
        <w:t>Асеньевское</w:t>
      </w:r>
      <w:bookmarkEnd w:id="364"/>
      <w:proofErr w:type="spellEnd"/>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 xml:space="preserve">МО СП д. </w:t>
      </w:r>
      <w:proofErr w:type="spellStart"/>
      <w:r w:rsidR="006A2D10" w:rsidRPr="00F2619E">
        <w:rPr>
          <w:rFonts w:ascii="Times New Roman" w:hAnsi="Times New Roman" w:cs="Times New Roman"/>
          <w:sz w:val="24"/>
          <w:szCs w:val="24"/>
        </w:rPr>
        <w:t>Асеньевское</w:t>
      </w:r>
      <w:proofErr w:type="spellEnd"/>
      <w:r w:rsidR="006A2D10" w:rsidRPr="00F2619E">
        <w:rPr>
          <w:rFonts w:ascii="Times New Roman" w:hAnsi="Times New Roman" w:cs="Times New Roman"/>
          <w:sz w:val="24"/>
          <w:szCs w:val="24"/>
        </w:rPr>
        <w:t xml:space="preserve">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2) границы зон с особыми условиями использования территорий – санитарно-защитные зоны, </w:t>
      </w:r>
      <w:proofErr w:type="spellStart"/>
      <w:r w:rsidRPr="00F2619E">
        <w:rPr>
          <w:rFonts w:ascii="Times New Roman" w:eastAsia="Times New Roman" w:hAnsi="Times New Roman" w:cs="Times New Roman"/>
          <w:sz w:val="24"/>
          <w:szCs w:val="24"/>
        </w:rPr>
        <w:t>водоохранные</w:t>
      </w:r>
      <w:proofErr w:type="spellEnd"/>
      <w:r w:rsidRPr="00F2619E">
        <w:rPr>
          <w:rFonts w:ascii="Times New Roman" w:eastAsia="Times New Roman" w:hAnsi="Times New Roman" w:cs="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 xml:space="preserve">территориальная зона застройки малоэтажными жилыми </w:t>
            </w:r>
            <w:proofErr w:type="gramStart"/>
            <w:r w:rsidRPr="0026251F">
              <w:rPr>
                <w:rFonts w:ascii="Times New Roman" w:hAnsi="Times New Roman" w:cs="Times New Roman"/>
                <w:sz w:val="24"/>
                <w:szCs w:val="24"/>
                <w:shd w:val="clear" w:color="auto" w:fill="FFFFFF"/>
              </w:rPr>
              <w:t>домами(</w:t>
            </w:r>
            <w:proofErr w:type="gramEnd"/>
            <w:r w:rsidRPr="0026251F">
              <w:rPr>
                <w:rFonts w:ascii="Times New Roman" w:hAnsi="Times New Roman" w:cs="Times New Roman"/>
                <w:sz w:val="24"/>
                <w:szCs w:val="24"/>
                <w:shd w:val="clear" w:color="auto" w:fill="FFFFFF"/>
              </w:rPr>
              <w:t>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w:t>
            </w:r>
            <w:proofErr w:type="spellStart"/>
            <w:r w:rsidRPr="0026251F">
              <w:rPr>
                <w:rFonts w:ascii="Times New Roman" w:hAnsi="Times New Roman" w:cs="Times New Roman"/>
                <w:color w:val="000000"/>
                <w:sz w:val="24"/>
                <w:szCs w:val="24"/>
                <w:shd w:val="clear" w:color="auto" w:fill="F8F9FA"/>
              </w:rPr>
              <w:t>Асеньевское</w:t>
            </w:r>
            <w:proofErr w:type="spellEnd"/>
            <w:r w:rsidRPr="0026251F">
              <w:rPr>
                <w:rFonts w:ascii="Times New Roman" w:hAnsi="Times New Roman" w:cs="Times New Roman"/>
                <w:color w:val="000000"/>
                <w:sz w:val="24"/>
                <w:szCs w:val="24"/>
                <w:shd w:val="clear" w:color="auto" w:fill="F8F9FA"/>
              </w:rPr>
              <w:t xml:space="preserve">"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 xml:space="preserve">Территориальная зона иного </w:t>
            </w:r>
            <w:proofErr w:type="spellStart"/>
            <w:proofErr w:type="gramStart"/>
            <w:r w:rsidRPr="00CB7269">
              <w:rPr>
                <w:rFonts w:ascii="Times New Roman" w:hAnsi="Times New Roman" w:cs="Times New Roman"/>
                <w:color w:val="000000"/>
                <w:sz w:val="24"/>
                <w:szCs w:val="24"/>
                <w:shd w:val="clear" w:color="auto" w:fill="F8F9FA"/>
              </w:rPr>
              <w:t>назначения,в</w:t>
            </w:r>
            <w:proofErr w:type="spellEnd"/>
            <w:proofErr w:type="gramEnd"/>
            <w:r w:rsidRPr="00CB726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 xml:space="preserve">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деревни </w:t>
            </w:r>
            <w:proofErr w:type="spellStart"/>
            <w:r w:rsidRPr="00C83DC9">
              <w:rPr>
                <w:rFonts w:ascii="Times New Roman" w:hAnsi="Times New Roman" w:cs="Times New Roman"/>
                <w:color w:val="000000"/>
                <w:sz w:val="24"/>
                <w:szCs w:val="24"/>
                <w:shd w:val="clear" w:color="auto" w:fill="F8F9FA"/>
              </w:rPr>
              <w:t>Абрамовское</w:t>
            </w:r>
            <w:proofErr w:type="spellEnd"/>
            <w:r w:rsidRPr="00C83DC9">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C83DC9">
              <w:rPr>
                <w:rFonts w:ascii="Times New Roman" w:hAnsi="Times New Roman" w:cs="Times New Roman"/>
                <w:color w:val="000000"/>
                <w:sz w:val="24"/>
                <w:szCs w:val="24"/>
                <w:shd w:val="clear" w:color="auto" w:fill="F8F9FA"/>
              </w:rPr>
              <w:t>Асеньевское</w:t>
            </w:r>
            <w:proofErr w:type="spellEnd"/>
            <w:r w:rsidRPr="00C83DC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xml:space="preserve">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 xml:space="preserve">поселения "Деревня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6C1687">
              <w:rPr>
                <w:rFonts w:ascii="Times New Roman" w:hAnsi="Times New Roman" w:cs="Times New Roman"/>
                <w:sz w:val="24"/>
                <w:szCs w:val="24"/>
                <w:shd w:val="clear" w:color="auto" w:fill="FFFFFF"/>
              </w:rPr>
              <w:t>Асеньевская</w:t>
            </w:r>
            <w:proofErr w:type="spellEnd"/>
            <w:r w:rsidRPr="006C1687">
              <w:rPr>
                <w:rFonts w:ascii="Times New Roman" w:hAnsi="Times New Roman" w:cs="Times New Roman"/>
                <w:sz w:val="24"/>
                <w:szCs w:val="24"/>
                <w:shd w:val="clear" w:color="auto" w:fill="FFFFFF"/>
              </w:rPr>
              <w:t xml:space="preserve"> Слобода сельского поселения "Деревня </w:t>
            </w:r>
            <w:proofErr w:type="spellStart"/>
            <w:r w:rsidRPr="006C1687">
              <w:rPr>
                <w:rFonts w:ascii="Times New Roman" w:hAnsi="Times New Roman" w:cs="Times New Roman"/>
                <w:sz w:val="24"/>
                <w:szCs w:val="24"/>
                <w:shd w:val="clear" w:color="auto" w:fill="FFFFFF"/>
              </w:rPr>
              <w:t>Асеньевское</w:t>
            </w:r>
            <w:proofErr w:type="spellEnd"/>
            <w:r w:rsidRPr="006C168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D2235F">
              <w:rPr>
                <w:rFonts w:ascii="Times New Roman" w:hAnsi="Times New Roman" w:cs="Times New Roman"/>
                <w:color w:val="000000"/>
                <w:sz w:val="24"/>
                <w:szCs w:val="24"/>
                <w:shd w:val="clear" w:color="auto" w:fill="F8F9FA"/>
              </w:rPr>
              <w:t>д.Асеньевская</w:t>
            </w:r>
            <w:proofErr w:type="spellEnd"/>
            <w:r w:rsidRPr="00D2235F">
              <w:rPr>
                <w:rFonts w:ascii="Times New Roman" w:hAnsi="Times New Roman" w:cs="Times New Roman"/>
                <w:color w:val="000000"/>
                <w:sz w:val="24"/>
                <w:szCs w:val="24"/>
                <w:shd w:val="clear" w:color="auto" w:fill="F8F9FA"/>
              </w:rPr>
              <w:t xml:space="preserve"> Слобода муниципального образования сельское поселение деревня </w:t>
            </w:r>
            <w:proofErr w:type="spellStart"/>
            <w:r w:rsidRPr="00D2235F">
              <w:rPr>
                <w:rFonts w:ascii="Times New Roman" w:hAnsi="Times New Roman" w:cs="Times New Roman"/>
                <w:color w:val="000000"/>
                <w:sz w:val="24"/>
                <w:szCs w:val="24"/>
                <w:shd w:val="clear" w:color="auto" w:fill="F8F9FA"/>
              </w:rPr>
              <w:t>Асеньевское</w:t>
            </w:r>
            <w:proofErr w:type="spellEnd"/>
            <w:r w:rsidRPr="00D2235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Ж1 населенного пункта </w:t>
            </w:r>
            <w:proofErr w:type="spellStart"/>
            <w:r w:rsidRPr="00336A6D">
              <w:rPr>
                <w:rFonts w:ascii="Times New Roman" w:hAnsi="Times New Roman" w:cs="Times New Roman"/>
                <w:sz w:val="24"/>
                <w:szCs w:val="24"/>
                <w:shd w:val="clear" w:color="auto" w:fill="FFFFFF"/>
              </w:rPr>
              <w:t>д.Болдаково</w:t>
            </w:r>
            <w:proofErr w:type="spellEnd"/>
            <w:r w:rsidRPr="00336A6D">
              <w:rPr>
                <w:rFonts w:ascii="Times New Roman" w:hAnsi="Times New Roman" w:cs="Times New Roman"/>
                <w:sz w:val="24"/>
                <w:szCs w:val="24"/>
                <w:shd w:val="clear" w:color="auto" w:fill="FFFFFF"/>
              </w:rPr>
              <w:t xml:space="preserve"> сельского поселения деревня </w:t>
            </w:r>
            <w:proofErr w:type="spellStart"/>
            <w:r w:rsidRPr="00336A6D">
              <w:rPr>
                <w:rFonts w:ascii="Times New Roman" w:hAnsi="Times New Roman" w:cs="Times New Roman"/>
                <w:sz w:val="24"/>
                <w:szCs w:val="24"/>
                <w:shd w:val="clear" w:color="auto" w:fill="FFFFFF"/>
              </w:rPr>
              <w:t>Асеньевское</w:t>
            </w:r>
            <w:proofErr w:type="spellEnd"/>
            <w:r w:rsidRPr="00336A6D">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 xml:space="preserve">Зона иного </w:t>
            </w:r>
            <w:proofErr w:type="spellStart"/>
            <w:proofErr w:type="gramStart"/>
            <w:r w:rsidRPr="00900668">
              <w:rPr>
                <w:rFonts w:ascii="Times New Roman" w:hAnsi="Times New Roman" w:cs="Times New Roman"/>
                <w:color w:val="000000"/>
                <w:sz w:val="24"/>
                <w:szCs w:val="24"/>
                <w:shd w:val="clear" w:color="auto" w:fill="F8F9FA"/>
              </w:rPr>
              <w:t>назначения,в</w:t>
            </w:r>
            <w:proofErr w:type="spellEnd"/>
            <w:proofErr w:type="gramEnd"/>
            <w:r w:rsidRPr="00900668">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00668">
              <w:rPr>
                <w:rFonts w:ascii="Times New Roman" w:hAnsi="Times New Roman" w:cs="Times New Roman"/>
                <w:color w:val="000000"/>
                <w:sz w:val="24"/>
                <w:szCs w:val="24"/>
                <w:shd w:val="clear" w:color="auto" w:fill="F8F9FA"/>
              </w:rPr>
              <w:t>д.Болдаково</w:t>
            </w:r>
            <w:proofErr w:type="spellEnd"/>
            <w:r w:rsidRPr="00900668">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00668">
              <w:rPr>
                <w:rFonts w:ascii="Times New Roman" w:hAnsi="Times New Roman" w:cs="Times New Roman"/>
                <w:color w:val="000000"/>
                <w:sz w:val="24"/>
                <w:szCs w:val="24"/>
                <w:shd w:val="clear" w:color="auto" w:fill="F8F9FA"/>
              </w:rPr>
              <w:t>Асеньевское</w:t>
            </w:r>
            <w:proofErr w:type="spellEnd"/>
            <w:r w:rsidRPr="00900668">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w:t>
            </w:r>
            <w:proofErr w:type="gramStart"/>
            <w:r w:rsidRPr="00360952">
              <w:rPr>
                <w:rFonts w:ascii="Times New Roman" w:hAnsi="Times New Roman" w:cs="Times New Roman"/>
                <w:sz w:val="24"/>
                <w:szCs w:val="24"/>
                <w:shd w:val="clear" w:color="auto" w:fill="FFFFFF"/>
              </w:rPr>
              <w:t>1  (</w:t>
            </w:r>
            <w:proofErr w:type="gramEnd"/>
            <w:r w:rsidRPr="00360952">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населенного пункта </w:t>
            </w:r>
            <w:proofErr w:type="spellStart"/>
            <w:r w:rsidRPr="00360952">
              <w:rPr>
                <w:rFonts w:ascii="Times New Roman" w:hAnsi="Times New Roman" w:cs="Times New Roman"/>
                <w:sz w:val="24"/>
                <w:szCs w:val="24"/>
                <w:shd w:val="clear" w:color="auto" w:fill="FFFFFF"/>
              </w:rPr>
              <w:t>д.Висящево</w:t>
            </w:r>
            <w:proofErr w:type="spellEnd"/>
            <w:r w:rsidRPr="00360952">
              <w:rPr>
                <w:rFonts w:ascii="Times New Roman" w:hAnsi="Times New Roman" w:cs="Times New Roman"/>
                <w:sz w:val="24"/>
                <w:szCs w:val="24"/>
                <w:shd w:val="clear" w:color="auto" w:fill="FFFFFF"/>
              </w:rPr>
              <w:t xml:space="preserve"> сельского поселения деревня </w:t>
            </w:r>
            <w:proofErr w:type="spellStart"/>
            <w:r w:rsidRPr="00360952">
              <w:rPr>
                <w:rFonts w:ascii="Times New Roman" w:hAnsi="Times New Roman" w:cs="Times New Roman"/>
                <w:sz w:val="24"/>
                <w:szCs w:val="24"/>
                <w:shd w:val="clear" w:color="auto" w:fill="FFFFFF"/>
              </w:rPr>
              <w:t>Асеньевское</w:t>
            </w:r>
            <w:proofErr w:type="spellEnd"/>
            <w:r w:rsidRPr="00360952">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w:t>
            </w:r>
            <w:proofErr w:type="spellStart"/>
            <w:proofErr w:type="gramStart"/>
            <w:r w:rsidRPr="00360952">
              <w:rPr>
                <w:rFonts w:ascii="Times New Roman" w:hAnsi="Times New Roman" w:cs="Times New Roman"/>
                <w:color w:val="000000"/>
                <w:sz w:val="24"/>
                <w:szCs w:val="24"/>
                <w:shd w:val="clear" w:color="auto" w:fill="F8F9FA"/>
              </w:rPr>
              <w:t>назначения,в</w:t>
            </w:r>
            <w:proofErr w:type="spellEnd"/>
            <w:proofErr w:type="gramEnd"/>
            <w:r w:rsidRPr="00360952">
              <w:rPr>
                <w:rFonts w:ascii="Times New Roman" w:hAnsi="Times New Roman" w:cs="Times New Roman"/>
                <w:color w:val="000000"/>
                <w:sz w:val="24"/>
                <w:szCs w:val="24"/>
                <w:shd w:val="clear" w:color="auto" w:fill="F8F9FA"/>
              </w:rPr>
              <w:t xml:space="preserve"> соответствии с местными </w:t>
            </w:r>
            <w:r w:rsidRPr="00360952">
              <w:rPr>
                <w:rFonts w:ascii="Times New Roman" w:hAnsi="Times New Roman" w:cs="Times New Roman"/>
                <w:color w:val="000000"/>
                <w:sz w:val="24"/>
                <w:szCs w:val="24"/>
                <w:shd w:val="clear" w:color="auto" w:fill="F8F9FA"/>
              </w:rPr>
              <w:lastRenderedPageBreak/>
              <w:t xml:space="preserve">условиями (территория общего пользования) населенного пункта </w:t>
            </w:r>
            <w:proofErr w:type="spellStart"/>
            <w:r w:rsidRPr="00360952">
              <w:rPr>
                <w:rFonts w:ascii="Times New Roman" w:hAnsi="Times New Roman" w:cs="Times New Roman"/>
                <w:color w:val="000000"/>
                <w:sz w:val="24"/>
                <w:szCs w:val="24"/>
                <w:shd w:val="clear" w:color="auto" w:fill="F8F9FA"/>
              </w:rPr>
              <w:t>д.Висящево</w:t>
            </w:r>
            <w:proofErr w:type="spellEnd"/>
            <w:r w:rsidRPr="00360952">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360952">
              <w:rPr>
                <w:rFonts w:ascii="Times New Roman" w:hAnsi="Times New Roman" w:cs="Times New Roman"/>
                <w:color w:val="000000"/>
                <w:sz w:val="24"/>
                <w:szCs w:val="24"/>
                <w:shd w:val="clear" w:color="auto" w:fill="F8F9FA"/>
              </w:rPr>
              <w:t>Асеньевское</w:t>
            </w:r>
            <w:proofErr w:type="spellEnd"/>
            <w:r w:rsidRPr="00360952">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D477AC">
              <w:rPr>
                <w:rFonts w:ascii="Times New Roman" w:hAnsi="Times New Roman" w:cs="Times New Roman"/>
                <w:color w:val="000000"/>
                <w:sz w:val="24"/>
                <w:szCs w:val="24"/>
                <w:shd w:val="clear" w:color="auto" w:fill="F8F9FA"/>
              </w:rPr>
              <w:t>Висящево</w:t>
            </w:r>
            <w:proofErr w:type="spellEnd"/>
            <w:r w:rsidRPr="00D477AC">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D477AC">
              <w:rPr>
                <w:rFonts w:ascii="Times New Roman" w:hAnsi="Times New Roman" w:cs="Times New Roman"/>
                <w:color w:val="000000"/>
                <w:sz w:val="24"/>
                <w:szCs w:val="24"/>
                <w:shd w:val="clear" w:color="auto" w:fill="F8F9FA"/>
              </w:rPr>
              <w:t>Асеньевское</w:t>
            </w:r>
            <w:proofErr w:type="spellEnd"/>
            <w:r w:rsidRPr="00D477A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D85335">
              <w:rPr>
                <w:rFonts w:ascii="Times New Roman" w:hAnsi="Times New Roman" w:cs="Times New Roman"/>
                <w:sz w:val="24"/>
                <w:szCs w:val="24"/>
                <w:shd w:val="clear" w:color="auto" w:fill="FFFFFF"/>
              </w:rPr>
              <w:t>домами(</w:t>
            </w:r>
            <w:proofErr w:type="gramEnd"/>
            <w:r w:rsidRPr="00D85335">
              <w:rPr>
                <w:rFonts w:ascii="Times New Roman" w:hAnsi="Times New Roman" w:cs="Times New Roman"/>
                <w:sz w:val="24"/>
                <w:szCs w:val="24"/>
                <w:shd w:val="clear" w:color="auto" w:fill="FFFFFF"/>
              </w:rPr>
              <w:t xml:space="preserve">зона усадебной жилой застройки) </w:t>
            </w:r>
            <w:proofErr w:type="spellStart"/>
            <w:r w:rsidRPr="00D85335">
              <w:rPr>
                <w:rFonts w:ascii="Times New Roman" w:hAnsi="Times New Roman" w:cs="Times New Roman"/>
                <w:sz w:val="24"/>
                <w:szCs w:val="24"/>
                <w:shd w:val="clear" w:color="auto" w:fill="FFFFFF"/>
              </w:rPr>
              <w:t>д.Деревеньки</w:t>
            </w:r>
            <w:proofErr w:type="spellEnd"/>
            <w:r w:rsidRPr="00D85335">
              <w:rPr>
                <w:rFonts w:ascii="Times New Roman" w:hAnsi="Times New Roman" w:cs="Times New Roman"/>
                <w:sz w:val="24"/>
                <w:szCs w:val="24"/>
                <w:shd w:val="clear" w:color="auto" w:fill="FFFFFF"/>
              </w:rPr>
              <w:t xml:space="preserve"> сельского поселения деревня </w:t>
            </w:r>
            <w:proofErr w:type="spellStart"/>
            <w:r w:rsidRPr="00D85335">
              <w:rPr>
                <w:rFonts w:ascii="Times New Roman" w:hAnsi="Times New Roman" w:cs="Times New Roman"/>
                <w:sz w:val="24"/>
                <w:szCs w:val="24"/>
                <w:shd w:val="clear" w:color="auto" w:fill="FFFFFF"/>
              </w:rPr>
              <w:t>Асеньевское</w:t>
            </w:r>
            <w:proofErr w:type="spellEnd"/>
            <w:r w:rsidRPr="00D85335">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 xml:space="preserve">Сх3 (Зона ведения дачного хозяйства) д. Деревеньки муниципального образования сельского поселения "Деревня </w:t>
            </w:r>
            <w:proofErr w:type="spellStart"/>
            <w:r w:rsidRPr="00D85335">
              <w:rPr>
                <w:rFonts w:ascii="Times New Roman" w:hAnsi="Times New Roman" w:cs="Times New Roman"/>
                <w:color w:val="000000"/>
                <w:sz w:val="24"/>
                <w:szCs w:val="24"/>
                <w:shd w:val="clear" w:color="auto" w:fill="F8F9FA"/>
              </w:rPr>
              <w:t>Асеньевское</w:t>
            </w:r>
            <w:proofErr w:type="spellEnd"/>
            <w:r w:rsidRPr="00D8533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8E3EB9">
              <w:rPr>
                <w:rFonts w:ascii="Times New Roman" w:hAnsi="Times New Roman" w:cs="Times New Roman"/>
                <w:color w:val="000000"/>
                <w:sz w:val="24"/>
                <w:szCs w:val="24"/>
                <w:shd w:val="clear" w:color="auto" w:fill="F8F9FA"/>
              </w:rPr>
              <w:t>Асеньевское</w:t>
            </w:r>
            <w:proofErr w:type="spellEnd"/>
            <w:r w:rsidRPr="008E3EB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 xml:space="preserve">П1 (Производственная зона) деревни Деревеньки муниципального образования сельского поселения "Деревня </w:t>
            </w:r>
            <w:proofErr w:type="spellStart"/>
            <w:r w:rsidRPr="00D84E1B">
              <w:rPr>
                <w:rFonts w:ascii="Times New Roman" w:hAnsi="Times New Roman" w:cs="Times New Roman"/>
                <w:color w:val="000000"/>
                <w:sz w:val="24"/>
                <w:szCs w:val="24"/>
                <w:shd w:val="clear" w:color="auto" w:fill="F8F9FA"/>
              </w:rPr>
              <w:t>Асеньевское</w:t>
            </w:r>
            <w:proofErr w:type="spellEnd"/>
            <w:r w:rsidRPr="00D84E1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w:t>
            </w:r>
            <w:proofErr w:type="spellStart"/>
            <w:r w:rsidRPr="00377AB1">
              <w:rPr>
                <w:rFonts w:ascii="Times New Roman" w:hAnsi="Times New Roman" w:cs="Times New Roman"/>
                <w:color w:val="000000"/>
                <w:sz w:val="24"/>
                <w:szCs w:val="24"/>
                <w:shd w:val="clear" w:color="auto" w:fill="FFFFFF"/>
              </w:rPr>
              <w:t>Жилетово</w:t>
            </w:r>
            <w:proofErr w:type="spellEnd"/>
            <w:r w:rsidRPr="00377AB1">
              <w:rPr>
                <w:rFonts w:ascii="Times New Roman" w:hAnsi="Times New Roman" w:cs="Times New Roman"/>
                <w:color w:val="000000"/>
                <w:sz w:val="24"/>
                <w:szCs w:val="24"/>
                <w:shd w:val="clear" w:color="auto" w:fill="FFFFFF"/>
              </w:rPr>
              <w:t xml:space="preserve"> МО СП </w:t>
            </w:r>
            <w:r w:rsidRPr="00377AB1">
              <w:rPr>
                <w:rFonts w:ascii="Times New Roman" w:hAnsi="Times New Roman" w:cs="Times New Roman"/>
                <w:color w:val="000000"/>
                <w:sz w:val="24"/>
                <w:szCs w:val="24"/>
                <w:shd w:val="clear" w:color="auto" w:fill="FFFFFF"/>
              </w:rPr>
              <w:lastRenderedPageBreak/>
              <w:t xml:space="preserve">деревня </w:t>
            </w:r>
            <w:proofErr w:type="spellStart"/>
            <w:r w:rsidRPr="00377AB1">
              <w:rPr>
                <w:rFonts w:ascii="Times New Roman" w:hAnsi="Times New Roman" w:cs="Times New Roman"/>
                <w:color w:val="000000"/>
                <w:sz w:val="24"/>
                <w:szCs w:val="24"/>
                <w:shd w:val="clear" w:color="auto" w:fill="FFFFFF"/>
              </w:rPr>
              <w:t>Асеньевское</w:t>
            </w:r>
            <w:proofErr w:type="spellEnd"/>
            <w:r w:rsidRPr="00377AB1">
              <w:rPr>
                <w:rFonts w:ascii="Times New Roman" w:hAnsi="Times New Roman" w:cs="Times New Roman"/>
                <w:color w:val="000000"/>
                <w:sz w:val="24"/>
                <w:szCs w:val="24"/>
                <w:shd w:val="clear" w:color="auto" w:fill="FFFFFF"/>
              </w:rPr>
              <w:t xml:space="preserve">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4E6409">
              <w:rPr>
                <w:rFonts w:ascii="Times New Roman" w:hAnsi="Times New Roman" w:cs="Times New Roman"/>
                <w:color w:val="000000"/>
                <w:sz w:val="24"/>
                <w:szCs w:val="24"/>
                <w:shd w:val="clear" w:color="auto" w:fill="F8F9FA"/>
              </w:rPr>
              <w:t>д.Жилетово</w:t>
            </w:r>
            <w:proofErr w:type="spellEnd"/>
            <w:r w:rsidRPr="004E6409">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4E6409">
              <w:rPr>
                <w:rFonts w:ascii="Times New Roman" w:hAnsi="Times New Roman" w:cs="Times New Roman"/>
                <w:color w:val="000000"/>
                <w:sz w:val="24"/>
                <w:szCs w:val="24"/>
                <w:shd w:val="clear" w:color="auto" w:fill="F8F9FA"/>
              </w:rPr>
              <w:t>Асеньевское</w:t>
            </w:r>
            <w:proofErr w:type="spellEnd"/>
            <w:r w:rsidRPr="004E6409">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 xml:space="preserve">Р1 (зона рекреационного назначения мест общего пользования (городские леса, скверы, парки, бульвары, городские сады)) д. </w:t>
            </w:r>
            <w:proofErr w:type="spellStart"/>
            <w:r w:rsidRPr="0087716A">
              <w:rPr>
                <w:rFonts w:ascii="Times New Roman" w:hAnsi="Times New Roman" w:cs="Times New Roman"/>
                <w:color w:val="000000"/>
                <w:sz w:val="24"/>
                <w:szCs w:val="24"/>
                <w:shd w:val="clear" w:color="auto" w:fill="F8F9FA"/>
              </w:rPr>
              <w:t>Жилетово</w:t>
            </w:r>
            <w:proofErr w:type="spellEnd"/>
            <w:r w:rsidRPr="0087716A">
              <w:rPr>
                <w:rFonts w:ascii="Times New Roman" w:hAnsi="Times New Roman" w:cs="Times New Roman"/>
                <w:color w:val="000000"/>
                <w:sz w:val="24"/>
                <w:szCs w:val="24"/>
                <w:shd w:val="clear" w:color="auto" w:fill="F8F9FA"/>
              </w:rPr>
              <w:t xml:space="preserve"> МО СП деревня </w:t>
            </w:r>
            <w:proofErr w:type="spellStart"/>
            <w:r w:rsidRPr="0087716A">
              <w:rPr>
                <w:rFonts w:ascii="Times New Roman" w:hAnsi="Times New Roman" w:cs="Times New Roman"/>
                <w:color w:val="000000"/>
                <w:sz w:val="24"/>
                <w:szCs w:val="24"/>
                <w:shd w:val="clear" w:color="auto" w:fill="F8F9FA"/>
              </w:rPr>
              <w:t>Асеньевское</w:t>
            </w:r>
            <w:proofErr w:type="spellEnd"/>
            <w:r w:rsidRPr="0087716A">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FB018C">
              <w:rPr>
                <w:rFonts w:ascii="Times New Roman" w:hAnsi="Times New Roman" w:cs="Times New Roman"/>
                <w:sz w:val="24"/>
                <w:szCs w:val="24"/>
                <w:shd w:val="clear" w:color="auto" w:fill="FFFFFF"/>
              </w:rPr>
              <w:t>д.Гордеево</w:t>
            </w:r>
            <w:proofErr w:type="spellEnd"/>
            <w:r w:rsidRPr="00FB018C">
              <w:rPr>
                <w:rFonts w:ascii="Times New Roman" w:hAnsi="Times New Roman" w:cs="Times New Roman"/>
                <w:sz w:val="24"/>
                <w:szCs w:val="24"/>
                <w:shd w:val="clear" w:color="auto" w:fill="FFFFFF"/>
              </w:rPr>
              <w:t xml:space="preserve"> МО СП "Деревня </w:t>
            </w:r>
            <w:proofErr w:type="spellStart"/>
            <w:r w:rsidRPr="00FB018C">
              <w:rPr>
                <w:rFonts w:ascii="Times New Roman" w:hAnsi="Times New Roman" w:cs="Times New Roman"/>
                <w:sz w:val="24"/>
                <w:szCs w:val="24"/>
                <w:shd w:val="clear" w:color="auto" w:fill="FFFFFF"/>
              </w:rPr>
              <w:t>Асеньевское</w:t>
            </w:r>
            <w:proofErr w:type="spellEnd"/>
            <w:r w:rsidRPr="00FB018C">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proofErr w:type="spellStart"/>
            <w:r w:rsidRPr="00FB018C">
              <w:rPr>
                <w:rFonts w:ascii="Times New Roman" w:hAnsi="Times New Roman" w:cs="Times New Roman"/>
                <w:color w:val="000000"/>
                <w:sz w:val="24"/>
                <w:szCs w:val="24"/>
                <w:shd w:val="clear" w:color="auto" w:fill="F8F9FA"/>
              </w:rPr>
              <w:t>Зна</w:t>
            </w:r>
            <w:proofErr w:type="spellEnd"/>
            <w:r w:rsidRPr="00FB018C">
              <w:rPr>
                <w:rFonts w:ascii="Times New Roman" w:hAnsi="Times New Roman" w:cs="Times New Roman"/>
                <w:color w:val="000000"/>
                <w:sz w:val="24"/>
                <w:szCs w:val="24"/>
                <w:shd w:val="clear" w:color="auto" w:fill="F8F9FA"/>
              </w:rPr>
              <w:t xml:space="preserve"> иного </w:t>
            </w:r>
            <w:proofErr w:type="spellStart"/>
            <w:proofErr w:type="gramStart"/>
            <w:r w:rsidRPr="00FB018C">
              <w:rPr>
                <w:rFonts w:ascii="Times New Roman" w:hAnsi="Times New Roman" w:cs="Times New Roman"/>
                <w:color w:val="000000"/>
                <w:sz w:val="24"/>
                <w:szCs w:val="24"/>
                <w:shd w:val="clear" w:color="auto" w:fill="F8F9FA"/>
              </w:rPr>
              <w:t>назначения,в</w:t>
            </w:r>
            <w:proofErr w:type="spellEnd"/>
            <w:proofErr w:type="gramEnd"/>
            <w:r w:rsidRPr="00FB018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FB018C">
              <w:rPr>
                <w:rFonts w:ascii="Times New Roman" w:hAnsi="Times New Roman" w:cs="Times New Roman"/>
                <w:color w:val="000000"/>
                <w:sz w:val="24"/>
                <w:szCs w:val="24"/>
                <w:shd w:val="clear" w:color="auto" w:fill="F8F9FA"/>
              </w:rPr>
              <w:t>д.Гордеево</w:t>
            </w:r>
            <w:proofErr w:type="spellEnd"/>
            <w:r w:rsidRPr="00FB018C">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FB018C">
              <w:rPr>
                <w:rFonts w:ascii="Times New Roman" w:hAnsi="Times New Roman" w:cs="Times New Roman"/>
                <w:color w:val="000000"/>
                <w:sz w:val="24"/>
                <w:szCs w:val="24"/>
                <w:shd w:val="clear" w:color="auto" w:fill="F8F9FA"/>
              </w:rPr>
              <w:t>Асеньевское</w:t>
            </w:r>
            <w:proofErr w:type="spellEnd"/>
            <w:r w:rsidRPr="00FB018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w:t>
            </w:r>
            <w:proofErr w:type="spellStart"/>
            <w:proofErr w:type="gramStart"/>
            <w:r w:rsidRPr="00656DEC">
              <w:rPr>
                <w:rFonts w:ascii="Times New Roman" w:hAnsi="Times New Roman" w:cs="Times New Roman"/>
                <w:color w:val="000000"/>
                <w:sz w:val="24"/>
                <w:szCs w:val="24"/>
                <w:shd w:val="clear" w:color="auto" w:fill="F8F9FA"/>
              </w:rPr>
              <w:t>назначения,в</w:t>
            </w:r>
            <w:proofErr w:type="spellEnd"/>
            <w:proofErr w:type="gramEnd"/>
            <w:r w:rsidRPr="00656DE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56DEC">
              <w:rPr>
                <w:rFonts w:ascii="Times New Roman" w:hAnsi="Times New Roman" w:cs="Times New Roman"/>
                <w:color w:val="000000"/>
                <w:sz w:val="24"/>
                <w:szCs w:val="24"/>
                <w:shd w:val="clear" w:color="auto" w:fill="F8F9FA"/>
              </w:rPr>
              <w:t>д.Колодези</w:t>
            </w:r>
            <w:proofErr w:type="spellEnd"/>
            <w:r w:rsidRPr="00656DEC">
              <w:rPr>
                <w:rFonts w:ascii="Times New Roman" w:hAnsi="Times New Roman" w:cs="Times New Roman"/>
                <w:color w:val="000000"/>
                <w:sz w:val="24"/>
                <w:szCs w:val="24"/>
                <w:shd w:val="clear" w:color="auto" w:fill="F8F9FA"/>
              </w:rPr>
              <w:t xml:space="preserve"> </w:t>
            </w:r>
            <w:r w:rsidRPr="00656DEC">
              <w:rPr>
                <w:rFonts w:ascii="Times New Roman" w:hAnsi="Times New Roman" w:cs="Times New Roman"/>
                <w:color w:val="000000"/>
                <w:sz w:val="24"/>
                <w:szCs w:val="24"/>
                <w:shd w:val="clear" w:color="auto" w:fill="F8F9FA"/>
              </w:rPr>
              <w:lastRenderedPageBreak/>
              <w:t xml:space="preserve">муниципального образования сельское поселение деревня </w:t>
            </w:r>
            <w:proofErr w:type="spellStart"/>
            <w:r w:rsidRPr="00656DEC">
              <w:rPr>
                <w:rFonts w:ascii="Times New Roman" w:hAnsi="Times New Roman" w:cs="Times New Roman"/>
                <w:color w:val="000000"/>
                <w:sz w:val="24"/>
                <w:szCs w:val="24"/>
                <w:shd w:val="clear" w:color="auto" w:fill="F8F9FA"/>
              </w:rPr>
              <w:t>Асеньевское</w:t>
            </w:r>
            <w:proofErr w:type="spellEnd"/>
            <w:r w:rsidRPr="00656DE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D1721A">
              <w:rPr>
                <w:rFonts w:ascii="Times New Roman" w:hAnsi="Times New Roman" w:cs="Times New Roman"/>
                <w:sz w:val="24"/>
                <w:szCs w:val="24"/>
                <w:shd w:val="clear" w:color="auto" w:fill="FFFFFF"/>
              </w:rPr>
              <w:t>д.Отяково</w:t>
            </w:r>
            <w:proofErr w:type="spellEnd"/>
            <w:r w:rsidRPr="00D1721A">
              <w:rPr>
                <w:rFonts w:ascii="Times New Roman" w:hAnsi="Times New Roman" w:cs="Times New Roman"/>
                <w:sz w:val="24"/>
                <w:szCs w:val="24"/>
                <w:shd w:val="clear" w:color="auto" w:fill="FFFFFF"/>
              </w:rPr>
              <w:t xml:space="preserve">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 xml:space="preserve">Зона иного </w:t>
            </w:r>
            <w:proofErr w:type="spellStart"/>
            <w:proofErr w:type="gramStart"/>
            <w:r w:rsidRPr="00395239">
              <w:rPr>
                <w:rFonts w:ascii="Times New Roman" w:hAnsi="Times New Roman" w:cs="Times New Roman"/>
                <w:color w:val="000000"/>
                <w:sz w:val="24"/>
                <w:szCs w:val="24"/>
                <w:shd w:val="clear" w:color="auto" w:fill="F8F9FA"/>
              </w:rPr>
              <w:t>назначения,в</w:t>
            </w:r>
            <w:proofErr w:type="spellEnd"/>
            <w:proofErr w:type="gramEnd"/>
            <w:r w:rsidRPr="0039523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 xml:space="preserve">ОД1 (зона </w:t>
            </w:r>
            <w:proofErr w:type="spellStart"/>
            <w:proofErr w:type="gramStart"/>
            <w:r w:rsidRPr="00C379B4">
              <w:rPr>
                <w:rFonts w:ascii="Times New Roman" w:hAnsi="Times New Roman" w:cs="Times New Roman"/>
                <w:color w:val="000000"/>
                <w:sz w:val="24"/>
                <w:szCs w:val="24"/>
                <w:shd w:val="clear" w:color="auto" w:fill="F8F9FA"/>
              </w:rPr>
              <w:t>делового,общественного</w:t>
            </w:r>
            <w:proofErr w:type="spellEnd"/>
            <w:proofErr w:type="gramEnd"/>
            <w:r w:rsidRPr="00C379B4">
              <w:rPr>
                <w:rFonts w:ascii="Times New Roman" w:hAnsi="Times New Roman" w:cs="Times New Roman"/>
                <w:color w:val="000000"/>
                <w:sz w:val="24"/>
                <w:szCs w:val="24"/>
                <w:shd w:val="clear" w:color="auto" w:fill="F8F9FA"/>
              </w:rPr>
              <w:t xml:space="preserve">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 xml:space="preserve">Сх2 (зоны занятой объектами сельскохозяйственного </w:t>
            </w:r>
            <w:proofErr w:type="gramStart"/>
            <w:r w:rsidRPr="00412264">
              <w:rPr>
                <w:rFonts w:ascii="Times New Roman" w:hAnsi="Times New Roman" w:cs="Times New Roman"/>
                <w:color w:val="000000"/>
                <w:sz w:val="24"/>
                <w:szCs w:val="24"/>
                <w:shd w:val="clear" w:color="auto" w:fill="F8F9FA"/>
              </w:rPr>
              <w:t>назначения)  муниципального</w:t>
            </w:r>
            <w:proofErr w:type="gramEnd"/>
            <w:r w:rsidRPr="00412264">
              <w:rPr>
                <w:rFonts w:ascii="Times New Roman" w:hAnsi="Times New Roman" w:cs="Times New Roman"/>
                <w:color w:val="000000"/>
                <w:sz w:val="24"/>
                <w:szCs w:val="24"/>
                <w:shd w:val="clear" w:color="auto" w:fill="F8F9FA"/>
              </w:rPr>
              <w:t xml:space="preserve"> образования сельское поселение деревня </w:t>
            </w:r>
            <w:proofErr w:type="spellStart"/>
            <w:r w:rsidRPr="00412264">
              <w:rPr>
                <w:rFonts w:ascii="Times New Roman" w:hAnsi="Times New Roman" w:cs="Times New Roman"/>
                <w:color w:val="000000"/>
                <w:sz w:val="24"/>
                <w:szCs w:val="24"/>
                <w:shd w:val="clear" w:color="auto" w:fill="F8F9FA"/>
              </w:rPr>
              <w:t>Асеньевское</w:t>
            </w:r>
            <w:proofErr w:type="spellEnd"/>
            <w:r w:rsidRPr="00412264">
              <w:rPr>
                <w:rFonts w:ascii="Times New Roman" w:hAnsi="Times New Roman" w:cs="Times New Roman"/>
                <w:color w:val="000000"/>
                <w:sz w:val="24"/>
                <w:szCs w:val="24"/>
                <w:shd w:val="clear" w:color="auto" w:fill="F8F9FA"/>
              </w:rPr>
              <w:t xml:space="preserve">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w:t>
            </w:r>
            <w:proofErr w:type="spellStart"/>
            <w:r w:rsidRPr="00FD5EFB">
              <w:rPr>
                <w:rFonts w:ascii="Times New Roman" w:hAnsi="Times New Roman" w:cs="Times New Roman"/>
                <w:color w:val="000000"/>
                <w:sz w:val="24"/>
                <w:szCs w:val="24"/>
                <w:shd w:val="clear" w:color="auto" w:fill="F8F9FA"/>
              </w:rPr>
              <w:t>Тишнево</w:t>
            </w:r>
            <w:proofErr w:type="spellEnd"/>
            <w:r w:rsidRPr="00FD5EFB">
              <w:rPr>
                <w:rFonts w:ascii="Times New Roman" w:hAnsi="Times New Roman" w:cs="Times New Roman"/>
                <w:color w:val="000000"/>
                <w:sz w:val="24"/>
                <w:szCs w:val="24"/>
                <w:shd w:val="clear" w:color="auto" w:fill="F8F9FA"/>
              </w:rPr>
              <w:t xml:space="preserve"> муниципального </w:t>
            </w:r>
            <w:r w:rsidRPr="00FD5EFB">
              <w:rPr>
                <w:rFonts w:ascii="Times New Roman" w:hAnsi="Times New Roman" w:cs="Times New Roman"/>
                <w:color w:val="000000"/>
                <w:sz w:val="24"/>
                <w:szCs w:val="24"/>
                <w:shd w:val="clear" w:color="auto" w:fill="F8F9FA"/>
              </w:rPr>
              <w:lastRenderedPageBreak/>
              <w:t xml:space="preserve">образования сельского поселения "Деревня </w:t>
            </w:r>
            <w:proofErr w:type="spellStart"/>
            <w:r w:rsidRPr="00FD5EFB">
              <w:rPr>
                <w:rFonts w:ascii="Times New Roman" w:hAnsi="Times New Roman" w:cs="Times New Roman"/>
                <w:color w:val="000000"/>
                <w:sz w:val="24"/>
                <w:szCs w:val="24"/>
                <w:shd w:val="clear" w:color="auto" w:fill="F8F9FA"/>
              </w:rPr>
              <w:t>Асеньевское</w:t>
            </w:r>
            <w:proofErr w:type="spellEnd"/>
            <w:r w:rsidRPr="00FD5EF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 xml:space="preserve">Зона застройки индивидуальными жилыми </w:t>
            </w:r>
            <w:proofErr w:type="gramStart"/>
            <w:r w:rsidRPr="000438A5">
              <w:rPr>
                <w:rFonts w:ascii="Times New Roman" w:hAnsi="Times New Roman" w:cs="Times New Roman"/>
                <w:sz w:val="24"/>
                <w:szCs w:val="24"/>
                <w:shd w:val="clear" w:color="auto" w:fill="FFFFFF"/>
              </w:rPr>
              <w:t>домами(</w:t>
            </w:r>
            <w:proofErr w:type="gramEnd"/>
            <w:r w:rsidRPr="000438A5">
              <w:rPr>
                <w:rFonts w:ascii="Times New Roman" w:hAnsi="Times New Roman" w:cs="Times New Roman"/>
                <w:sz w:val="24"/>
                <w:szCs w:val="24"/>
                <w:shd w:val="clear" w:color="auto" w:fill="FFFFFF"/>
              </w:rPr>
              <w:t>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w:t>
            </w:r>
            <w:proofErr w:type="spellStart"/>
            <w:r w:rsidRPr="000438A5">
              <w:rPr>
                <w:rFonts w:ascii="Times New Roman" w:hAnsi="Times New Roman" w:cs="Times New Roman"/>
                <w:sz w:val="24"/>
                <w:szCs w:val="24"/>
                <w:shd w:val="clear" w:color="auto" w:fill="FFFFFF"/>
              </w:rPr>
              <w:t>д.Тюнино</w:t>
            </w:r>
            <w:proofErr w:type="spellEnd"/>
            <w:r w:rsidRPr="000438A5">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 xml:space="preserve">Зона иного </w:t>
            </w:r>
            <w:proofErr w:type="spellStart"/>
            <w:proofErr w:type="gramStart"/>
            <w:r w:rsidRPr="00DF4550">
              <w:rPr>
                <w:rFonts w:ascii="Times New Roman" w:hAnsi="Times New Roman" w:cs="Times New Roman"/>
                <w:color w:val="000000"/>
                <w:sz w:val="24"/>
                <w:szCs w:val="24"/>
                <w:shd w:val="clear" w:color="auto" w:fill="F8F9FA"/>
              </w:rPr>
              <w:t>назначения,в</w:t>
            </w:r>
            <w:proofErr w:type="spellEnd"/>
            <w:proofErr w:type="gramEnd"/>
            <w:r w:rsidRPr="00DF4550">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DF4550">
              <w:rPr>
                <w:rFonts w:ascii="Times New Roman" w:hAnsi="Times New Roman" w:cs="Times New Roman"/>
                <w:color w:val="000000"/>
                <w:sz w:val="24"/>
                <w:szCs w:val="24"/>
                <w:shd w:val="clear" w:color="auto" w:fill="F8F9FA"/>
              </w:rPr>
              <w:t>д.Тюнино</w:t>
            </w:r>
            <w:proofErr w:type="spellEnd"/>
            <w:r w:rsidRPr="00DF4550">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DF4550">
              <w:rPr>
                <w:rFonts w:ascii="Times New Roman" w:hAnsi="Times New Roman" w:cs="Times New Roman"/>
                <w:color w:val="000000"/>
                <w:sz w:val="24"/>
                <w:szCs w:val="24"/>
                <w:shd w:val="clear" w:color="auto" w:fill="F8F9FA"/>
              </w:rPr>
              <w:t>Асеньевское</w:t>
            </w:r>
            <w:proofErr w:type="spellEnd"/>
            <w:r w:rsidRPr="00DF4550">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0438A5">
              <w:rPr>
                <w:rFonts w:ascii="Times New Roman" w:hAnsi="Times New Roman" w:cs="Times New Roman"/>
                <w:color w:val="000000"/>
                <w:sz w:val="24"/>
                <w:szCs w:val="24"/>
                <w:shd w:val="clear" w:color="auto" w:fill="F8F9FA"/>
              </w:rPr>
              <w:t>Тюнино</w:t>
            </w:r>
            <w:proofErr w:type="spellEnd"/>
            <w:r w:rsidRPr="000438A5">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0438A5">
              <w:rPr>
                <w:rFonts w:ascii="Times New Roman" w:hAnsi="Times New Roman" w:cs="Times New Roman"/>
                <w:color w:val="000000"/>
                <w:sz w:val="24"/>
                <w:szCs w:val="24"/>
                <w:shd w:val="clear" w:color="auto" w:fill="F8F9FA"/>
              </w:rPr>
              <w:t>Асеньевское</w:t>
            </w:r>
            <w:proofErr w:type="spellEnd"/>
            <w:r w:rsidRPr="000438A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EE621E">
              <w:rPr>
                <w:rFonts w:ascii="Times New Roman" w:hAnsi="Times New Roman" w:cs="Times New Roman"/>
                <w:sz w:val="24"/>
                <w:szCs w:val="24"/>
                <w:shd w:val="clear" w:color="auto" w:fill="FFFFFF"/>
              </w:rPr>
              <w:t>домами(</w:t>
            </w:r>
            <w:proofErr w:type="gramEnd"/>
            <w:r w:rsidRPr="00EE621E">
              <w:rPr>
                <w:rFonts w:ascii="Times New Roman" w:hAnsi="Times New Roman" w:cs="Times New Roman"/>
                <w:sz w:val="24"/>
                <w:szCs w:val="24"/>
                <w:shd w:val="clear" w:color="auto" w:fill="FFFFFF"/>
              </w:rPr>
              <w:t xml:space="preserve">зона усадебной жилой застройки) </w:t>
            </w:r>
            <w:proofErr w:type="spellStart"/>
            <w:r w:rsidRPr="00EE621E">
              <w:rPr>
                <w:rFonts w:ascii="Times New Roman" w:hAnsi="Times New Roman" w:cs="Times New Roman"/>
                <w:sz w:val="24"/>
                <w:szCs w:val="24"/>
                <w:shd w:val="clear" w:color="auto" w:fill="FFFFFF"/>
              </w:rPr>
              <w:t>д.Тюнино</w:t>
            </w:r>
            <w:proofErr w:type="spellEnd"/>
            <w:r w:rsidRPr="00EE621E">
              <w:rPr>
                <w:rFonts w:ascii="Times New Roman" w:hAnsi="Times New Roman" w:cs="Times New Roman"/>
                <w:sz w:val="24"/>
                <w:szCs w:val="24"/>
                <w:shd w:val="clear" w:color="auto" w:fill="FFFFFF"/>
              </w:rPr>
              <w:t xml:space="preserve"> сельского поселения деревня </w:t>
            </w:r>
            <w:proofErr w:type="spellStart"/>
            <w:r w:rsidRPr="00EE621E">
              <w:rPr>
                <w:rFonts w:ascii="Times New Roman" w:hAnsi="Times New Roman" w:cs="Times New Roman"/>
                <w:sz w:val="24"/>
                <w:szCs w:val="24"/>
                <w:shd w:val="clear" w:color="auto" w:fill="FFFFFF"/>
              </w:rPr>
              <w:t>Асеньевское</w:t>
            </w:r>
            <w:proofErr w:type="spellEnd"/>
            <w:r w:rsidRPr="00EE621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 xml:space="preserve">Зона иного </w:t>
            </w:r>
            <w:proofErr w:type="spellStart"/>
            <w:proofErr w:type="gramStart"/>
            <w:r w:rsidRPr="00EE621E">
              <w:rPr>
                <w:rFonts w:ascii="Times New Roman" w:hAnsi="Times New Roman" w:cs="Times New Roman"/>
                <w:color w:val="000000"/>
                <w:sz w:val="24"/>
                <w:szCs w:val="24"/>
                <w:shd w:val="clear" w:color="auto" w:fill="F8F9FA"/>
              </w:rPr>
              <w:t>назначения,в</w:t>
            </w:r>
            <w:proofErr w:type="spellEnd"/>
            <w:proofErr w:type="gramEnd"/>
            <w:r w:rsidRPr="00EE621E">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EE621E">
              <w:rPr>
                <w:rFonts w:ascii="Times New Roman" w:hAnsi="Times New Roman" w:cs="Times New Roman"/>
                <w:color w:val="000000"/>
                <w:sz w:val="24"/>
                <w:szCs w:val="24"/>
                <w:shd w:val="clear" w:color="auto" w:fill="F8F9FA"/>
              </w:rPr>
              <w:t>д.Хитрово</w:t>
            </w:r>
            <w:proofErr w:type="spellEnd"/>
            <w:r w:rsidRPr="00EE621E">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EE621E">
              <w:rPr>
                <w:rFonts w:ascii="Times New Roman" w:hAnsi="Times New Roman" w:cs="Times New Roman"/>
                <w:color w:val="000000"/>
                <w:sz w:val="24"/>
                <w:szCs w:val="24"/>
                <w:shd w:val="clear" w:color="auto" w:fill="F8F9FA"/>
              </w:rPr>
              <w:t>Асеньевское</w:t>
            </w:r>
            <w:proofErr w:type="spellEnd"/>
            <w:r w:rsidRPr="00EE621E">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 xml:space="preserve">застройки) населенного пункта д. </w:t>
            </w:r>
            <w:proofErr w:type="spellStart"/>
            <w:r w:rsidRPr="00965FBF">
              <w:rPr>
                <w:rFonts w:ascii="Times New Roman" w:hAnsi="Times New Roman" w:cs="Times New Roman"/>
                <w:sz w:val="24"/>
                <w:szCs w:val="24"/>
                <w:shd w:val="clear" w:color="auto" w:fill="FFFFFF"/>
              </w:rPr>
              <w:t>Щиглево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w:t>
            </w:r>
            <w:proofErr w:type="gramStart"/>
            <w:r w:rsidRPr="00965FBF">
              <w:rPr>
                <w:rFonts w:ascii="Times New Roman" w:hAnsi="Times New Roman" w:cs="Times New Roman"/>
                <w:sz w:val="24"/>
                <w:szCs w:val="24"/>
                <w:shd w:val="clear" w:color="auto" w:fill="FFFFFF"/>
              </w:rPr>
              <w:t>застройки)населенного</w:t>
            </w:r>
            <w:proofErr w:type="gramEnd"/>
            <w:r w:rsidRPr="00965FBF">
              <w:rPr>
                <w:rFonts w:ascii="Times New Roman" w:hAnsi="Times New Roman" w:cs="Times New Roman"/>
                <w:sz w:val="24"/>
                <w:szCs w:val="24"/>
                <w:shd w:val="clear" w:color="auto" w:fill="FFFFFF"/>
              </w:rPr>
              <w:t xml:space="preserve"> пункта деревня </w:t>
            </w:r>
            <w:proofErr w:type="spellStart"/>
            <w:r w:rsidRPr="00965FBF">
              <w:rPr>
                <w:rFonts w:ascii="Times New Roman" w:hAnsi="Times New Roman" w:cs="Times New Roman"/>
                <w:sz w:val="24"/>
                <w:szCs w:val="24"/>
                <w:shd w:val="clear" w:color="auto" w:fill="FFFFFF"/>
              </w:rPr>
              <w:t>Юрково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65FBF">
              <w:rPr>
                <w:rFonts w:ascii="Times New Roman" w:hAnsi="Times New Roman" w:cs="Times New Roman"/>
                <w:color w:val="000000"/>
                <w:sz w:val="24"/>
                <w:szCs w:val="24"/>
                <w:shd w:val="clear" w:color="auto" w:fill="F8F9FA"/>
              </w:rPr>
              <w:t>д.Юрково</w:t>
            </w:r>
            <w:proofErr w:type="spellEnd"/>
            <w:r w:rsidRPr="00965FBF">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65FBF">
              <w:rPr>
                <w:rFonts w:ascii="Times New Roman" w:hAnsi="Times New Roman" w:cs="Times New Roman"/>
                <w:color w:val="000000"/>
                <w:sz w:val="24"/>
                <w:szCs w:val="24"/>
                <w:shd w:val="clear" w:color="auto" w:fill="F8F9FA"/>
              </w:rPr>
              <w:t>Асеньевское</w:t>
            </w:r>
            <w:proofErr w:type="spellEnd"/>
            <w:r w:rsidRPr="00965FB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Ж1 населенного пункта </w:t>
            </w:r>
            <w:proofErr w:type="spellStart"/>
            <w:r w:rsidRPr="00C96BD4">
              <w:rPr>
                <w:rFonts w:ascii="Times New Roman" w:hAnsi="Times New Roman" w:cs="Times New Roman"/>
                <w:sz w:val="24"/>
                <w:szCs w:val="24"/>
                <w:shd w:val="clear" w:color="auto" w:fill="FFFFFF"/>
              </w:rPr>
              <w:t>д.Горки</w:t>
            </w:r>
            <w:proofErr w:type="spellEnd"/>
            <w:r w:rsidRPr="00C96BD4">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 xml:space="preserve">Зона иного </w:t>
            </w:r>
            <w:proofErr w:type="spellStart"/>
            <w:proofErr w:type="gramStart"/>
            <w:r w:rsidRPr="00C96BD4">
              <w:rPr>
                <w:rFonts w:ascii="Times New Roman" w:hAnsi="Times New Roman" w:cs="Times New Roman"/>
                <w:sz w:val="24"/>
                <w:szCs w:val="24"/>
                <w:shd w:val="clear" w:color="auto" w:fill="F8F9FA"/>
              </w:rPr>
              <w:t>назначения,в</w:t>
            </w:r>
            <w:proofErr w:type="spellEnd"/>
            <w:proofErr w:type="gramEnd"/>
            <w:r w:rsidRPr="00C96BD4">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 xml:space="preserve">Ж1 (зона застройки индивидуальными жилыми домами (зона усадебной жилой застройки)) д. </w:t>
            </w:r>
            <w:proofErr w:type="spellStart"/>
            <w:r>
              <w:rPr>
                <w:rFonts w:ascii="Calibri" w:hAnsi="Calibri" w:cs="Calibri"/>
                <w:color w:val="000000"/>
                <w:shd w:val="clear" w:color="auto" w:fill="F8F9FA"/>
              </w:rPr>
              <w:t>Медовники</w:t>
            </w:r>
            <w:proofErr w:type="spellEnd"/>
            <w:r>
              <w:rPr>
                <w:rFonts w:ascii="Calibri" w:hAnsi="Calibri" w:cs="Calibri"/>
                <w:color w:val="000000"/>
                <w:shd w:val="clear" w:color="auto" w:fill="F8F9FA"/>
              </w:rPr>
              <w:t xml:space="preserve"> МО СП деревня </w:t>
            </w:r>
            <w:proofErr w:type="spellStart"/>
            <w:r>
              <w:rPr>
                <w:rFonts w:ascii="Calibri" w:hAnsi="Calibri" w:cs="Calibri"/>
                <w:color w:val="000000"/>
                <w:shd w:val="clear" w:color="auto" w:fill="F8F9FA"/>
              </w:rPr>
              <w:t>Асеньевское</w:t>
            </w:r>
            <w:proofErr w:type="spellEnd"/>
            <w:r>
              <w:rPr>
                <w:rFonts w:ascii="Calibri" w:hAnsi="Calibri" w:cs="Calibri"/>
                <w:color w:val="000000"/>
                <w:shd w:val="clear" w:color="auto" w:fill="F8F9FA"/>
              </w:rPr>
              <w:t xml:space="preserve">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3D39EC">
              <w:rPr>
                <w:rFonts w:ascii="Times New Roman" w:hAnsi="Times New Roman" w:cs="Times New Roman"/>
                <w:sz w:val="24"/>
                <w:szCs w:val="24"/>
                <w:shd w:val="clear" w:color="auto" w:fill="FFFFFF"/>
              </w:rPr>
              <w:lastRenderedPageBreak/>
              <w:t>д.Пинашино</w:t>
            </w:r>
            <w:proofErr w:type="spellEnd"/>
            <w:r w:rsidRPr="003D39EC">
              <w:rPr>
                <w:rFonts w:ascii="Times New Roman" w:hAnsi="Times New Roman" w:cs="Times New Roman"/>
                <w:sz w:val="24"/>
                <w:szCs w:val="24"/>
                <w:shd w:val="clear" w:color="auto" w:fill="FFFFFF"/>
              </w:rPr>
              <w:t xml:space="preserve">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 xml:space="preserve">Зона иного </w:t>
            </w:r>
            <w:proofErr w:type="spellStart"/>
            <w:proofErr w:type="gramStart"/>
            <w:r w:rsidRPr="003D39EC">
              <w:rPr>
                <w:rFonts w:ascii="Times New Roman" w:hAnsi="Times New Roman" w:cs="Times New Roman"/>
                <w:sz w:val="24"/>
                <w:szCs w:val="24"/>
                <w:shd w:val="clear" w:color="auto" w:fill="F8F9FA"/>
              </w:rPr>
              <w:t>назначения,в</w:t>
            </w:r>
            <w:proofErr w:type="spellEnd"/>
            <w:proofErr w:type="gramEnd"/>
            <w:r w:rsidRPr="003D39EC">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xml:space="preserve">) д. </w:t>
            </w:r>
            <w:proofErr w:type="spellStart"/>
            <w:r w:rsidR="003D39EC" w:rsidRPr="00692AC5">
              <w:rPr>
                <w:rFonts w:ascii="Times New Roman" w:hAnsi="Times New Roman" w:cs="Times New Roman"/>
                <w:sz w:val="24"/>
                <w:szCs w:val="24"/>
                <w:shd w:val="clear" w:color="auto" w:fill="F8F9FA"/>
              </w:rPr>
              <w:t>Серединское</w:t>
            </w:r>
            <w:proofErr w:type="spellEnd"/>
            <w:r w:rsidR="003D39EC" w:rsidRPr="00692AC5">
              <w:rPr>
                <w:rFonts w:ascii="Times New Roman" w:hAnsi="Times New Roman" w:cs="Times New Roman"/>
                <w:sz w:val="24"/>
                <w:szCs w:val="24"/>
                <w:shd w:val="clear" w:color="auto" w:fill="F8F9FA"/>
              </w:rPr>
              <w:t xml:space="preserve"> МО СП деревня </w:t>
            </w:r>
            <w:proofErr w:type="spellStart"/>
            <w:r w:rsidR="003D39EC" w:rsidRPr="00692AC5">
              <w:rPr>
                <w:rFonts w:ascii="Times New Roman" w:hAnsi="Times New Roman" w:cs="Times New Roman"/>
                <w:sz w:val="24"/>
                <w:szCs w:val="24"/>
                <w:shd w:val="clear" w:color="auto" w:fill="F8F9FA"/>
              </w:rPr>
              <w:t>Асеньевское</w:t>
            </w:r>
            <w:proofErr w:type="spellEnd"/>
            <w:r w:rsidR="003D39EC" w:rsidRPr="00692AC5">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 xml:space="preserve">ОД1 (Зона делового, общественного и коммерческого назначения) деревни </w:t>
            </w:r>
            <w:proofErr w:type="spellStart"/>
            <w:r w:rsidRPr="00692AC5">
              <w:rPr>
                <w:rFonts w:ascii="Times New Roman" w:hAnsi="Times New Roman" w:cs="Times New Roman"/>
                <w:sz w:val="24"/>
                <w:szCs w:val="24"/>
                <w:shd w:val="clear" w:color="auto" w:fill="F8F9FA"/>
              </w:rPr>
              <w:t>Серединское</w:t>
            </w:r>
            <w:proofErr w:type="spellEnd"/>
            <w:r w:rsidRPr="00692AC5">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692AC5">
              <w:rPr>
                <w:rFonts w:ascii="Times New Roman" w:hAnsi="Times New Roman" w:cs="Times New Roman"/>
                <w:sz w:val="24"/>
                <w:szCs w:val="24"/>
                <w:shd w:val="clear" w:color="auto" w:fill="F8F9FA"/>
              </w:rPr>
              <w:t>Асеньевское</w:t>
            </w:r>
            <w:proofErr w:type="spellEnd"/>
            <w:r w:rsidRPr="00692AC5">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рекреационного назначения </w:t>
            </w:r>
            <w:proofErr w:type="gramStart"/>
            <w:r w:rsidRPr="00EE4F53">
              <w:rPr>
                <w:rFonts w:ascii="Times New Roman" w:hAnsi="Times New Roman" w:cs="Times New Roman"/>
                <w:color w:val="000000"/>
                <w:sz w:val="24"/>
                <w:szCs w:val="24"/>
                <w:shd w:val="clear" w:color="auto" w:fill="F8F9FA"/>
              </w:rPr>
              <w:t>( Р</w:t>
            </w:r>
            <w:proofErr w:type="gramEnd"/>
            <w:r w:rsidRPr="00EE4F53">
              <w:rPr>
                <w:rFonts w:ascii="Times New Roman" w:hAnsi="Times New Roman" w:cs="Times New Roman"/>
                <w:color w:val="000000"/>
                <w:sz w:val="24"/>
                <w:szCs w:val="24"/>
                <w:shd w:val="clear" w:color="auto" w:fill="F8F9FA"/>
              </w:rPr>
              <w:t>)</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специального </w:t>
            </w:r>
            <w:proofErr w:type="gramStart"/>
            <w:r w:rsidRPr="00EE4F53">
              <w:rPr>
                <w:rFonts w:ascii="Times New Roman" w:hAnsi="Times New Roman" w:cs="Times New Roman"/>
                <w:color w:val="000000"/>
                <w:sz w:val="24"/>
                <w:szCs w:val="24"/>
                <w:shd w:val="clear" w:color="auto" w:fill="F8F9FA"/>
              </w:rPr>
              <w:t>назначения ,</w:t>
            </w:r>
            <w:proofErr w:type="gramEnd"/>
            <w:r w:rsidRPr="00EE4F53">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производственного назначения </w:t>
            </w:r>
            <w:proofErr w:type="gramStart"/>
            <w:r w:rsidRPr="00EE4F53">
              <w:rPr>
                <w:rFonts w:ascii="Times New Roman" w:hAnsi="Times New Roman" w:cs="Times New Roman"/>
                <w:color w:val="000000"/>
                <w:sz w:val="24"/>
                <w:szCs w:val="24"/>
                <w:shd w:val="clear" w:color="auto" w:fill="F8F9FA"/>
              </w:rPr>
              <w:t>( П</w:t>
            </w:r>
            <w:proofErr w:type="gramEnd"/>
            <w:r w:rsidRPr="00EE4F53">
              <w:rPr>
                <w:rFonts w:ascii="Times New Roman" w:hAnsi="Times New Roman" w:cs="Times New Roman"/>
                <w:color w:val="000000"/>
                <w:sz w:val="24"/>
                <w:szCs w:val="24"/>
                <w:shd w:val="clear" w:color="auto" w:fill="F8F9FA"/>
              </w:rPr>
              <w:t>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 Т (Зона транспортной инфраструктуры) деревня </w:t>
            </w:r>
            <w:proofErr w:type="spellStart"/>
            <w:r w:rsidRPr="00975DA7">
              <w:rPr>
                <w:rFonts w:ascii="Times New Roman" w:hAnsi="Times New Roman" w:cs="Times New Roman"/>
                <w:color w:val="000000"/>
                <w:sz w:val="24"/>
                <w:szCs w:val="24"/>
                <w:shd w:val="clear" w:color="auto" w:fill="F8F9FA"/>
              </w:rPr>
              <w:t>Бобровники</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w:t>
            </w:r>
            <w:proofErr w:type="gramStart"/>
            <w:r w:rsidRPr="00975DA7">
              <w:rPr>
                <w:rFonts w:ascii="Times New Roman" w:hAnsi="Times New Roman" w:cs="Times New Roman"/>
                <w:color w:val="000000"/>
                <w:sz w:val="24"/>
                <w:szCs w:val="24"/>
                <w:shd w:val="clear" w:color="auto" w:fill="F8F9FA"/>
              </w:rPr>
              <w:t>) )</w:t>
            </w:r>
            <w:proofErr w:type="gramEnd"/>
            <w:r w:rsidRPr="00975DA7">
              <w:rPr>
                <w:rFonts w:ascii="Times New Roman" w:hAnsi="Times New Roman" w:cs="Times New Roman"/>
                <w:color w:val="000000"/>
                <w:sz w:val="24"/>
                <w:szCs w:val="24"/>
                <w:shd w:val="clear" w:color="auto" w:fill="F8F9FA"/>
              </w:rPr>
              <w:t xml:space="preserve"> д.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МО СП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деревни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Т (Зона транспортной инфраструктуры) деревня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4C2B9E">
              <w:rPr>
                <w:rFonts w:ascii="Times New Roman" w:hAnsi="Times New Roman" w:cs="Times New Roman"/>
                <w:sz w:val="24"/>
                <w:szCs w:val="24"/>
                <w:shd w:val="clear" w:color="auto" w:fill="FFFFFF"/>
              </w:rPr>
              <w:t>д.Зеленино</w:t>
            </w:r>
            <w:proofErr w:type="spellEnd"/>
            <w:r w:rsidRPr="004C2B9E">
              <w:rPr>
                <w:rFonts w:ascii="Times New Roman" w:hAnsi="Times New Roman" w:cs="Times New Roman"/>
                <w:sz w:val="24"/>
                <w:szCs w:val="24"/>
                <w:shd w:val="clear" w:color="auto" w:fill="FFFFFF"/>
              </w:rPr>
              <w:t xml:space="preserve"> сельского поселения деревня </w:t>
            </w:r>
            <w:proofErr w:type="spellStart"/>
            <w:r w:rsidRPr="004C2B9E">
              <w:rPr>
                <w:rFonts w:ascii="Times New Roman" w:hAnsi="Times New Roman" w:cs="Times New Roman"/>
                <w:sz w:val="24"/>
                <w:szCs w:val="24"/>
                <w:shd w:val="clear" w:color="auto" w:fill="FFFFFF"/>
              </w:rPr>
              <w:t>Асеньевское</w:t>
            </w:r>
            <w:proofErr w:type="spellEnd"/>
            <w:r w:rsidRPr="004C2B9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Зона иного </w:t>
            </w:r>
            <w:proofErr w:type="spellStart"/>
            <w:proofErr w:type="gramStart"/>
            <w:r w:rsidRPr="004C2B9E">
              <w:rPr>
                <w:rFonts w:ascii="Times New Roman" w:hAnsi="Times New Roman" w:cs="Times New Roman"/>
                <w:sz w:val="24"/>
                <w:szCs w:val="24"/>
                <w:shd w:val="clear" w:color="auto" w:fill="F8F9FA"/>
              </w:rPr>
              <w:t>назначения,в</w:t>
            </w:r>
            <w:proofErr w:type="spellEnd"/>
            <w:proofErr w:type="gramEnd"/>
            <w:r w:rsidRPr="004C2B9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C2B9E">
              <w:rPr>
                <w:rFonts w:ascii="Times New Roman" w:hAnsi="Times New Roman" w:cs="Times New Roman"/>
                <w:sz w:val="24"/>
                <w:szCs w:val="24"/>
                <w:shd w:val="clear" w:color="auto" w:fill="F8F9FA"/>
              </w:rPr>
              <w:t>домами(</w:t>
            </w:r>
            <w:proofErr w:type="gramEnd"/>
            <w:r w:rsidRPr="004C2B9E">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4C2B9E">
              <w:rPr>
                <w:rFonts w:ascii="Times New Roman" w:hAnsi="Times New Roman" w:cs="Times New Roman"/>
                <w:sz w:val="24"/>
                <w:szCs w:val="24"/>
                <w:shd w:val="clear" w:color="auto" w:fill="F8F9FA"/>
              </w:rPr>
              <w:t>Асеньевское</w:t>
            </w:r>
            <w:proofErr w:type="spellEnd"/>
            <w:r w:rsidRPr="004C2B9E">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proofErr w:type="gramStart"/>
            <w:r w:rsidRPr="005E3FC8">
              <w:rPr>
                <w:rFonts w:ascii="Times New Roman" w:hAnsi="Times New Roman" w:cs="Times New Roman"/>
                <w:sz w:val="24"/>
                <w:szCs w:val="24"/>
                <w:shd w:val="clear" w:color="auto" w:fill="F8F9FA"/>
              </w:rPr>
              <w:lastRenderedPageBreak/>
              <w:t>домами(</w:t>
            </w:r>
            <w:proofErr w:type="gramEnd"/>
            <w:r w:rsidRPr="005E3FC8">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 xml:space="preserve">Ж1 (Зона </w:t>
            </w:r>
            <w:proofErr w:type="spellStart"/>
            <w:r w:rsidRPr="005E3FC8">
              <w:rPr>
                <w:rFonts w:ascii="Times New Roman" w:hAnsi="Times New Roman" w:cs="Times New Roman"/>
                <w:sz w:val="24"/>
                <w:szCs w:val="24"/>
                <w:shd w:val="clear" w:color="auto" w:fill="F8F9FA"/>
              </w:rPr>
              <w:t>застойки</w:t>
            </w:r>
            <w:proofErr w:type="spellEnd"/>
            <w:r w:rsidRPr="005E3FC8">
              <w:rPr>
                <w:rFonts w:ascii="Times New Roman" w:hAnsi="Times New Roman" w:cs="Times New Roman"/>
                <w:sz w:val="24"/>
                <w:szCs w:val="24"/>
                <w:shd w:val="clear" w:color="auto" w:fill="F8F9FA"/>
              </w:rPr>
              <w:t xml:space="preserve"> индивидуальными жилыми домами (зона усадебной жилой </w:t>
            </w:r>
            <w:proofErr w:type="gramStart"/>
            <w:r w:rsidRPr="005E3FC8">
              <w:rPr>
                <w:rFonts w:ascii="Times New Roman" w:hAnsi="Times New Roman" w:cs="Times New Roman"/>
                <w:sz w:val="24"/>
                <w:szCs w:val="24"/>
                <w:shd w:val="clear" w:color="auto" w:fill="F8F9FA"/>
              </w:rPr>
              <w:t>застройки )</w:t>
            </w:r>
            <w:proofErr w:type="gramEnd"/>
            <w:r w:rsidRPr="005E3FC8">
              <w:rPr>
                <w:rFonts w:ascii="Times New Roman" w:hAnsi="Times New Roman" w:cs="Times New Roman"/>
                <w:sz w:val="24"/>
                <w:szCs w:val="24"/>
                <w:shd w:val="clear" w:color="auto" w:fill="F8F9FA"/>
              </w:rPr>
              <w:t xml:space="preserve"> деревни Борисово муниципального образования сельского поселения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w:t>
            </w:r>
            <w:proofErr w:type="gramStart"/>
            <w:r w:rsidRPr="005E3FC8">
              <w:rPr>
                <w:rFonts w:ascii="Times New Roman" w:hAnsi="Times New Roman" w:cs="Times New Roman"/>
                <w:sz w:val="24"/>
                <w:szCs w:val="24"/>
                <w:shd w:val="clear" w:color="auto" w:fill="F8F9FA"/>
              </w:rPr>
              <w:t>) )</w:t>
            </w:r>
            <w:proofErr w:type="gramEnd"/>
            <w:r w:rsidRPr="005E3FC8">
              <w:rPr>
                <w:rFonts w:ascii="Times New Roman" w:hAnsi="Times New Roman" w:cs="Times New Roman"/>
                <w:sz w:val="24"/>
                <w:szCs w:val="24"/>
                <w:shd w:val="clear" w:color="auto" w:fill="F8F9FA"/>
              </w:rPr>
              <w:t xml:space="preserve"> д. Борисово МО СП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D216F3">
              <w:rPr>
                <w:rFonts w:ascii="Times New Roman" w:hAnsi="Times New Roman" w:cs="Times New Roman"/>
                <w:sz w:val="24"/>
                <w:szCs w:val="24"/>
                <w:shd w:val="clear" w:color="auto" w:fill="FFFFFF"/>
              </w:rPr>
              <w:t>Гольтяево</w:t>
            </w:r>
            <w:proofErr w:type="spellEnd"/>
            <w:r w:rsidRPr="00D216F3">
              <w:rPr>
                <w:rFonts w:ascii="Times New Roman" w:hAnsi="Times New Roman" w:cs="Times New Roman"/>
                <w:sz w:val="24"/>
                <w:szCs w:val="24"/>
                <w:shd w:val="clear" w:color="auto" w:fill="FFFFFF"/>
              </w:rPr>
              <w:t xml:space="preserve"> сельского поселения "Деревня </w:t>
            </w:r>
            <w:proofErr w:type="spellStart"/>
            <w:r w:rsidRPr="00D216F3">
              <w:rPr>
                <w:rFonts w:ascii="Times New Roman" w:hAnsi="Times New Roman" w:cs="Times New Roman"/>
                <w:sz w:val="24"/>
                <w:szCs w:val="24"/>
                <w:shd w:val="clear" w:color="auto" w:fill="FFFFFF"/>
              </w:rPr>
              <w:t>Асеньевское</w:t>
            </w:r>
            <w:proofErr w:type="spellEnd"/>
            <w:r w:rsidRPr="00D216F3">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60185E">
              <w:rPr>
                <w:rFonts w:ascii="Times New Roman" w:hAnsi="Times New Roman" w:cs="Times New Roman"/>
                <w:sz w:val="24"/>
                <w:szCs w:val="24"/>
                <w:shd w:val="clear" w:color="auto" w:fill="FFFFFF"/>
              </w:rPr>
              <w:t>д.Данилово</w:t>
            </w:r>
            <w:proofErr w:type="spellEnd"/>
            <w:r w:rsidRPr="0060185E">
              <w:rPr>
                <w:rFonts w:ascii="Times New Roman" w:hAnsi="Times New Roman" w:cs="Times New Roman"/>
                <w:sz w:val="24"/>
                <w:szCs w:val="24"/>
                <w:shd w:val="clear" w:color="auto" w:fill="FFFFFF"/>
              </w:rPr>
              <w:t xml:space="preserve"> МО СП "Деревня </w:t>
            </w:r>
            <w:proofErr w:type="spellStart"/>
            <w:r w:rsidRPr="0060185E">
              <w:rPr>
                <w:rFonts w:ascii="Times New Roman" w:hAnsi="Times New Roman" w:cs="Times New Roman"/>
                <w:sz w:val="24"/>
                <w:szCs w:val="24"/>
                <w:shd w:val="clear" w:color="auto" w:fill="FFFFFF"/>
              </w:rPr>
              <w:t>Асеньевское</w:t>
            </w:r>
            <w:proofErr w:type="spellEnd"/>
            <w:r w:rsidRPr="0060185E">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 xml:space="preserve">Зона иного </w:t>
            </w:r>
            <w:proofErr w:type="spellStart"/>
            <w:proofErr w:type="gramStart"/>
            <w:r w:rsidRPr="0060185E">
              <w:rPr>
                <w:rFonts w:ascii="Times New Roman" w:hAnsi="Times New Roman" w:cs="Times New Roman"/>
                <w:sz w:val="24"/>
                <w:szCs w:val="24"/>
                <w:shd w:val="clear" w:color="auto" w:fill="F8F9FA"/>
              </w:rPr>
              <w:t>назначения,в</w:t>
            </w:r>
            <w:proofErr w:type="spellEnd"/>
            <w:proofErr w:type="gramEnd"/>
            <w:r w:rsidRPr="0060185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0185E">
              <w:rPr>
                <w:rFonts w:ascii="Times New Roman" w:hAnsi="Times New Roman" w:cs="Times New Roman"/>
                <w:sz w:val="24"/>
                <w:szCs w:val="24"/>
                <w:shd w:val="clear" w:color="auto" w:fill="F8F9FA"/>
              </w:rPr>
              <w:t>д.Данилово</w:t>
            </w:r>
            <w:proofErr w:type="spellEnd"/>
            <w:r w:rsidRPr="0060185E">
              <w:rPr>
                <w:rFonts w:ascii="Times New Roman" w:hAnsi="Times New Roman" w:cs="Times New Roman"/>
                <w:sz w:val="24"/>
                <w:szCs w:val="24"/>
                <w:shd w:val="clear" w:color="auto" w:fill="F8F9FA"/>
              </w:rPr>
              <w:t xml:space="preserve"> муниципального образования сельское поселение деревня </w:t>
            </w:r>
            <w:proofErr w:type="spellStart"/>
            <w:r w:rsidRPr="0060185E">
              <w:rPr>
                <w:rFonts w:ascii="Times New Roman" w:hAnsi="Times New Roman" w:cs="Times New Roman"/>
                <w:sz w:val="24"/>
                <w:szCs w:val="24"/>
                <w:shd w:val="clear" w:color="auto" w:fill="F8F9FA"/>
              </w:rPr>
              <w:t>Асеньевское</w:t>
            </w:r>
            <w:proofErr w:type="spellEnd"/>
            <w:r w:rsidRPr="0060185E">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 xml:space="preserve">соответствии с местными условиями (территория общего пользования) д.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МО СП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 xml:space="preserve">Т (Зона транспортной инфраструктуры) деревня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w:t>
            </w:r>
            <w:proofErr w:type="spellStart"/>
            <w:r w:rsidRPr="00DB57C8">
              <w:rPr>
                <w:rFonts w:ascii="Times New Roman" w:hAnsi="Times New Roman" w:cs="Times New Roman"/>
                <w:sz w:val="24"/>
                <w:szCs w:val="24"/>
                <w:shd w:val="clear" w:color="auto" w:fill="FFFFFF"/>
              </w:rPr>
              <w:t>ззона</w:t>
            </w:r>
            <w:proofErr w:type="spellEnd"/>
            <w:r w:rsidRPr="00DB57C8">
              <w:rPr>
                <w:rFonts w:ascii="Times New Roman" w:hAnsi="Times New Roman" w:cs="Times New Roman"/>
                <w:sz w:val="24"/>
                <w:szCs w:val="24"/>
                <w:shd w:val="clear" w:color="auto" w:fill="FFFFFF"/>
              </w:rPr>
              <w:t xml:space="preserve"> застройки индивидуальными жилыми домами (зона усадебной жилой </w:t>
            </w:r>
            <w:proofErr w:type="gramStart"/>
            <w:r w:rsidRPr="00DB57C8">
              <w:rPr>
                <w:rFonts w:ascii="Times New Roman" w:hAnsi="Times New Roman" w:cs="Times New Roman"/>
                <w:sz w:val="24"/>
                <w:szCs w:val="24"/>
                <w:shd w:val="clear" w:color="auto" w:fill="FFFFFF"/>
              </w:rPr>
              <w:t>застройки)  населенного</w:t>
            </w:r>
            <w:proofErr w:type="gramEnd"/>
            <w:r w:rsidRPr="00DB57C8">
              <w:rPr>
                <w:rFonts w:ascii="Times New Roman" w:hAnsi="Times New Roman" w:cs="Times New Roman"/>
                <w:sz w:val="24"/>
                <w:szCs w:val="24"/>
                <w:shd w:val="clear" w:color="auto" w:fill="FFFFFF"/>
              </w:rPr>
              <w:t xml:space="preserve"> пункта </w:t>
            </w:r>
            <w:proofErr w:type="spellStart"/>
            <w:r w:rsidRPr="00DB57C8">
              <w:rPr>
                <w:rFonts w:ascii="Times New Roman" w:hAnsi="Times New Roman" w:cs="Times New Roman"/>
                <w:sz w:val="24"/>
                <w:szCs w:val="24"/>
                <w:shd w:val="clear" w:color="auto" w:fill="FFFFFF"/>
              </w:rPr>
              <w:t>д.Марьино</w:t>
            </w:r>
            <w:proofErr w:type="spellEnd"/>
            <w:r w:rsidRPr="00DB57C8">
              <w:rPr>
                <w:rFonts w:ascii="Times New Roman" w:hAnsi="Times New Roman" w:cs="Times New Roman"/>
                <w:sz w:val="24"/>
                <w:szCs w:val="24"/>
                <w:shd w:val="clear" w:color="auto" w:fill="FFFFFF"/>
              </w:rPr>
              <w:t xml:space="preserve"> сельского поселения деревня </w:t>
            </w:r>
            <w:proofErr w:type="spellStart"/>
            <w:r w:rsidRPr="00DB57C8">
              <w:rPr>
                <w:rFonts w:ascii="Times New Roman" w:hAnsi="Times New Roman" w:cs="Times New Roman"/>
                <w:sz w:val="24"/>
                <w:szCs w:val="24"/>
                <w:shd w:val="clear" w:color="auto" w:fill="FFFFFF"/>
              </w:rPr>
              <w:t>Асеньевское</w:t>
            </w:r>
            <w:proofErr w:type="spellEnd"/>
            <w:r w:rsidRPr="00DB57C8">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 xml:space="preserve">она специального </w:t>
            </w:r>
            <w:proofErr w:type="gramStart"/>
            <w:r w:rsidR="00DB57C8" w:rsidRPr="004244D4">
              <w:rPr>
                <w:rFonts w:ascii="Times New Roman" w:hAnsi="Times New Roman" w:cs="Times New Roman"/>
                <w:color w:val="000000"/>
                <w:sz w:val="24"/>
                <w:szCs w:val="24"/>
                <w:shd w:val="clear" w:color="auto" w:fill="F8F9FA"/>
              </w:rPr>
              <w:t>назначения ,</w:t>
            </w:r>
            <w:proofErr w:type="gramEnd"/>
            <w:r w:rsidR="00DB57C8" w:rsidRPr="004244D4">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w:t>
            </w:r>
            <w:proofErr w:type="gramStart"/>
            <w:r w:rsidRPr="004244D4">
              <w:rPr>
                <w:rFonts w:ascii="Times New Roman" w:hAnsi="Times New Roman" w:cs="Times New Roman"/>
                <w:color w:val="000000"/>
                <w:sz w:val="24"/>
                <w:szCs w:val="24"/>
                <w:shd w:val="clear" w:color="auto" w:fill="F8F9FA"/>
              </w:rPr>
              <w:t>застройки)  д.</w:t>
            </w:r>
            <w:proofErr w:type="gramEnd"/>
            <w:r w:rsidRPr="004244D4">
              <w:rPr>
                <w:rFonts w:ascii="Times New Roman" w:hAnsi="Times New Roman" w:cs="Times New Roman"/>
                <w:color w:val="000000"/>
                <w:sz w:val="24"/>
                <w:szCs w:val="24"/>
                <w:shd w:val="clear" w:color="auto" w:fill="F8F9FA"/>
              </w:rPr>
              <w:t xml:space="preserve"> </w:t>
            </w:r>
            <w:proofErr w:type="spellStart"/>
            <w:r w:rsidRPr="004244D4">
              <w:rPr>
                <w:rFonts w:ascii="Times New Roman" w:hAnsi="Times New Roman" w:cs="Times New Roman"/>
                <w:color w:val="000000"/>
                <w:sz w:val="24"/>
                <w:szCs w:val="24"/>
                <w:shd w:val="clear" w:color="auto" w:fill="F8F9FA"/>
              </w:rPr>
              <w:t>Рогозино</w:t>
            </w:r>
            <w:proofErr w:type="spellEnd"/>
            <w:r w:rsidRPr="004244D4">
              <w:rPr>
                <w:rFonts w:ascii="Times New Roman" w:hAnsi="Times New Roman" w:cs="Times New Roman"/>
                <w:color w:val="000000"/>
                <w:sz w:val="24"/>
                <w:szCs w:val="24"/>
                <w:shd w:val="clear" w:color="auto" w:fill="F8F9FA"/>
              </w:rPr>
              <w:t xml:space="preserve"> МО СП деревня </w:t>
            </w:r>
            <w:proofErr w:type="spellStart"/>
            <w:r w:rsidRPr="004244D4">
              <w:rPr>
                <w:rFonts w:ascii="Times New Roman" w:hAnsi="Times New Roman" w:cs="Times New Roman"/>
                <w:color w:val="000000"/>
                <w:sz w:val="24"/>
                <w:szCs w:val="24"/>
                <w:shd w:val="clear" w:color="auto" w:fill="F8F9FA"/>
              </w:rPr>
              <w:t>Асеньевское</w:t>
            </w:r>
            <w:proofErr w:type="spellEnd"/>
            <w:r w:rsidRPr="004244D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4A4107">
              <w:rPr>
                <w:rFonts w:ascii="Times New Roman" w:hAnsi="Times New Roman" w:cs="Times New Roman"/>
                <w:sz w:val="24"/>
                <w:szCs w:val="24"/>
                <w:shd w:val="clear" w:color="auto" w:fill="FFFFFF"/>
              </w:rPr>
              <w:t>Семичево</w:t>
            </w:r>
            <w:proofErr w:type="spellEnd"/>
            <w:r w:rsidRPr="004A4107">
              <w:rPr>
                <w:rFonts w:ascii="Times New Roman" w:hAnsi="Times New Roman" w:cs="Times New Roman"/>
                <w:sz w:val="24"/>
                <w:szCs w:val="24"/>
                <w:shd w:val="clear" w:color="auto" w:fill="FFFFFF"/>
              </w:rPr>
              <w:t xml:space="preserve"> сельского поселения "Деревня </w:t>
            </w:r>
            <w:proofErr w:type="spellStart"/>
            <w:r w:rsidRPr="004A4107">
              <w:rPr>
                <w:rFonts w:ascii="Times New Roman" w:hAnsi="Times New Roman" w:cs="Times New Roman"/>
                <w:sz w:val="24"/>
                <w:szCs w:val="24"/>
                <w:shd w:val="clear" w:color="auto" w:fill="FFFFFF"/>
              </w:rPr>
              <w:t>Асеньевское</w:t>
            </w:r>
            <w:proofErr w:type="spellEnd"/>
            <w:r w:rsidRPr="004A410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w:t>
            </w:r>
            <w:proofErr w:type="spellStart"/>
            <w:proofErr w:type="gramStart"/>
            <w:r w:rsidRPr="004A4107">
              <w:rPr>
                <w:rFonts w:ascii="Times New Roman" w:hAnsi="Times New Roman" w:cs="Times New Roman"/>
                <w:sz w:val="24"/>
                <w:szCs w:val="24"/>
                <w:shd w:val="clear" w:color="auto" w:fill="F8F9FA"/>
              </w:rPr>
              <w:t>назначения,в</w:t>
            </w:r>
            <w:proofErr w:type="spellEnd"/>
            <w:proofErr w:type="gramEnd"/>
            <w:r w:rsidRPr="004A4107">
              <w:rPr>
                <w:rFonts w:ascii="Times New Roman" w:hAnsi="Times New Roman" w:cs="Times New Roman"/>
                <w:sz w:val="24"/>
                <w:szCs w:val="24"/>
                <w:shd w:val="clear" w:color="auto" w:fill="F8F9FA"/>
              </w:rPr>
              <w:t xml:space="preserve">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A4107">
              <w:rPr>
                <w:rFonts w:ascii="Times New Roman" w:hAnsi="Times New Roman" w:cs="Times New Roman"/>
                <w:sz w:val="24"/>
                <w:szCs w:val="24"/>
                <w:shd w:val="clear" w:color="auto" w:fill="F8F9FA"/>
              </w:rPr>
              <w:t>домами(</w:t>
            </w:r>
            <w:proofErr w:type="gramEnd"/>
            <w:r w:rsidRPr="004A4107">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Зона иного </w:t>
            </w:r>
            <w:proofErr w:type="spellStart"/>
            <w:proofErr w:type="gramStart"/>
            <w:r w:rsidRPr="007F3B57">
              <w:rPr>
                <w:rFonts w:ascii="Times New Roman" w:hAnsi="Times New Roman" w:cs="Times New Roman"/>
                <w:color w:val="000000"/>
                <w:sz w:val="24"/>
                <w:szCs w:val="24"/>
                <w:shd w:val="clear" w:color="auto" w:fill="F8F9FA"/>
              </w:rPr>
              <w:t>назначения,в</w:t>
            </w:r>
            <w:proofErr w:type="spellEnd"/>
            <w:proofErr w:type="gramEnd"/>
            <w:r w:rsidRPr="007F3B57">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7F3B57">
              <w:rPr>
                <w:rFonts w:ascii="Times New Roman" w:hAnsi="Times New Roman" w:cs="Times New Roman"/>
                <w:color w:val="000000"/>
                <w:sz w:val="24"/>
                <w:szCs w:val="24"/>
                <w:shd w:val="clear" w:color="auto" w:fill="F8F9FA"/>
              </w:rPr>
              <w:t>д.Старая</w:t>
            </w:r>
            <w:proofErr w:type="spellEnd"/>
            <w:r w:rsidRPr="007F3B57">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П1 (Производственная зона) деревни Старая муниципального образования сельского поселения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Сп1 (Зоны специального назначения, связанные с захоронениями) </w:t>
            </w:r>
            <w:proofErr w:type="spellStart"/>
            <w:r w:rsidRPr="003370B2">
              <w:rPr>
                <w:rFonts w:ascii="Times New Roman" w:hAnsi="Times New Roman" w:cs="Times New Roman"/>
                <w:sz w:val="24"/>
                <w:szCs w:val="24"/>
                <w:shd w:val="clear" w:color="auto" w:fill="F8F9FA"/>
              </w:rPr>
              <w:t>д.Федорино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Т (Зона транспортной инфраструктуры)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П1 (Производственная зона)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85469F">
              <w:rPr>
                <w:rFonts w:ascii="Times New Roman" w:hAnsi="Times New Roman" w:cs="Times New Roman"/>
                <w:sz w:val="24"/>
                <w:szCs w:val="24"/>
                <w:shd w:val="clear" w:color="auto" w:fill="F8F9FA"/>
              </w:rPr>
              <w:t>Бобровники</w:t>
            </w:r>
            <w:proofErr w:type="spellEnd"/>
            <w:r w:rsidRPr="0085469F">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85469F">
              <w:rPr>
                <w:rFonts w:ascii="Times New Roman" w:hAnsi="Times New Roman" w:cs="Times New Roman"/>
                <w:sz w:val="24"/>
                <w:szCs w:val="24"/>
                <w:shd w:val="clear" w:color="auto" w:fill="F8F9FA"/>
              </w:rPr>
              <w:t>Асеньевское</w:t>
            </w:r>
            <w:proofErr w:type="spellEnd"/>
            <w:r w:rsidRPr="0085469F">
              <w:rPr>
                <w:rFonts w:ascii="Times New Roman" w:hAnsi="Times New Roman" w:cs="Times New Roman"/>
                <w:sz w:val="24"/>
                <w:szCs w:val="24"/>
                <w:shd w:val="clear" w:color="auto" w:fill="F8F9FA"/>
              </w:rPr>
              <w:t xml:space="preserve">"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 xml:space="preserve">Зона сельскохозяйственных угодий </w:t>
            </w:r>
            <w:proofErr w:type="gramStart"/>
            <w:r w:rsidRPr="003D53CC">
              <w:rPr>
                <w:rFonts w:ascii="Times New Roman" w:hAnsi="Times New Roman" w:cs="Times New Roman"/>
                <w:sz w:val="24"/>
                <w:szCs w:val="24"/>
                <w:shd w:val="clear" w:color="auto" w:fill="F8F9FA"/>
              </w:rPr>
              <w:t>( Сх</w:t>
            </w:r>
            <w:proofErr w:type="gramEnd"/>
            <w:r w:rsidRPr="003D53CC">
              <w:rPr>
                <w:rFonts w:ascii="Times New Roman" w:hAnsi="Times New Roman" w:cs="Times New Roman"/>
                <w:sz w:val="24"/>
                <w:szCs w:val="24"/>
                <w:shd w:val="clear" w:color="auto" w:fill="F8F9FA"/>
              </w:rPr>
              <w:t>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B53C33">
              <w:rPr>
                <w:rFonts w:ascii="Times New Roman" w:hAnsi="Times New Roman" w:cs="Times New Roman"/>
                <w:sz w:val="24"/>
                <w:szCs w:val="24"/>
                <w:shd w:val="clear" w:color="auto" w:fill="F8F9FA"/>
              </w:rPr>
              <w:t>Тишнево</w:t>
            </w:r>
            <w:proofErr w:type="spellEnd"/>
            <w:r w:rsidRPr="00B53C33">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B53C33">
              <w:rPr>
                <w:rFonts w:ascii="Times New Roman" w:hAnsi="Times New Roman" w:cs="Times New Roman"/>
                <w:sz w:val="24"/>
                <w:szCs w:val="24"/>
                <w:shd w:val="clear" w:color="auto" w:fill="F8F9FA"/>
              </w:rPr>
              <w:t>Асеньевское</w:t>
            </w:r>
            <w:proofErr w:type="spellEnd"/>
            <w:r w:rsidRPr="00B53C33">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AF86" w14:textId="77777777" w:rsidR="00E879D3" w:rsidRDefault="00E879D3" w:rsidP="00EF344C">
      <w:pPr>
        <w:spacing w:after="0" w:line="240" w:lineRule="auto"/>
      </w:pPr>
      <w:r>
        <w:separator/>
      </w:r>
    </w:p>
  </w:endnote>
  <w:endnote w:type="continuationSeparator" w:id="0">
    <w:p w14:paraId="483E99B7" w14:textId="77777777" w:rsidR="00E879D3" w:rsidRDefault="00E879D3"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951F1E" w:rsidRDefault="00951F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951F1E" w:rsidRDefault="00951F1E">
        <w:pPr>
          <w:pStyle w:val="a7"/>
          <w:jc w:val="right"/>
        </w:pPr>
        <w:r>
          <w:fldChar w:fldCharType="begin"/>
        </w:r>
        <w:r>
          <w:instrText>PAGE   \* MERGEFORMAT</w:instrText>
        </w:r>
        <w:r>
          <w:fldChar w:fldCharType="separate"/>
        </w:r>
        <w:r w:rsidR="008077B5">
          <w:rPr>
            <w:noProof/>
          </w:rPr>
          <w:t>- 80 -</w:t>
        </w:r>
        <w:r>
          <w:rPr>
            <w:noProof/>
          </w:rPr>
          <w:fldChar w:fldCharType="end"/>
        </w:r>
      </w:p>
    </w:sdtContent>
  </w:sdt>
  <w:p w14:paraId="5DEBEB96" w14:textId="77777777" w:rsidR="00951F1E" w:rsidRDefault="00951F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951F1E" w:rsidRDefault="00951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A651" w14:textId="77777777" w:rsidR="00E879D3" w:rsidRDefault="00E879D3" w:rsidP="00EF344C">
      <w:pPr>
        <w:spacing w:after="0" w:line="240" w:lineRule="auto"/>
      </w:pPr>
      <w:r>
        <w:separator/>
      </w:r>
    </w:p>
  </w:footnote>
  <w:footnote w:type="continuationSeparator" w:id="0">
    <w:p w14:paraId="6BACF906" w14:textId="77777777" w:rsidR="00E879D3" w:rsidRDefault="00E879D3"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951F1E" w:rsidRDefault="00951F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951F1E" w:rsidRDefault="00951F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951F1E" w:rsidRDefault="00951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0CD9"/>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3560D"/>
    <w:rsid w:val="00140571"/>
    <w:rsid w:val="00143077"/>
    <w:rsid w:val="00143297"/>
    <w:rsid w:val="001454E2"/>
    <w:rsid w:val="001474AC"/>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0C81"/>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5BEE"/>
    <w:rsid w:val="00346625"/>
    <w:rsid w:val="00353763"/>
    <w:rsid w:val="00353DFA"/>
    <w:rsid w:val="00360952"/>
    <w:rsid w:val="00365773"/>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F4C"/>
    <w:rsid w:val="00433FC2"/>
    <w:rsid w:val="00436C2A"/>
    <w:rsid w:val="004378A0"/>
    <w:rsid w:val="004425A8"/>
    <w:rsid w:val="0044444B"/>
    <w:rsid w:val="00447DBA"/>
    <w:rsid w:val="00451FAE"/>
    <w:rsid w:val="00452779"/>
    <w:rsid w:val="004544A8"/>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29A3"/>
    <w:rsid w:val="004A318A"/>
    <w:rsid w:val="004A4107"/>
    <w:rsid w:val="004B5677"/>
    <w:rsid w:val="004B621A"/>
    <w:rsid w:val="004B7930"/>
    <w:rsid w:val="004B7E4C"/>
    <w:rsid w:val="004C2B9E"/>
    <w:rsid w:val="004C336E"/>
    <w:rsid w:val="004C452D"/>
    <w:rsid w:val="004C577F"/>
    <w:rsid w:val="004D13EA"/>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4F53"/>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42F5"/>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04A3"/>
    <w:rsid w:val="00803537"/>
    <w:rsid w:val="00806168"/>
    <w:rsid w:val="008067E9"/>
    <w:rsid w:val="00807601"/>
    <w:rsid w:val="008077B5"/>
    <w:rsid w:val="00812D09"/>
    <w:rsid w:val="00814AE4"/>
    <w:rsid w:val="00820E57"/>
    <w:rsid w:val="008210BC"/>
    <w:rsid w:val="00823964"/>
    <w:rsid w:val="00830415"/>
    <w:rsid w:val="008306D5"/>
    <w:rsid w:val="00837B49"/>
    <w:rsid w:val="0084054D"/>
    <w:rsid w:val="00843181"/>
    <w:rsid w:val="00844167"/>
    <w:rsid w:val="00845628"/>
    <w:rsid w:val="00847CBE"/>
    <w:rsid w:val="00850172"/>
    <w:rsid w:val="008505BC"/>
    <w:rsid w:val="0085469F"/>
    <w:rsid w:val="008560AA"/>
    <w:rsid w:val="008606E0"/>
    <w:rsid w:val="00860DDF"/>
    <w:rsid w:val="00870896"/>
    <w:rsid w:val="00870B53"/>
    <w:rsid w:val="008722DC"/>
    <w:rsid w:val="00872571"/>
    <w:rsid w:val="0087632C"/>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4669"/>
    <w:rsid w:val="0093531D"/>
    <w:rsid w:val="009361DA"/>
    <w:rsid w:val="00940625"/>
    <w:rsid w:val="00945246"/>
    <w:rsid w:val="00945F38"/>
    <w:rsid w:val="00946569"/>
    <w:rsid w:val="009508D8"/>
    <w:rsid w:val="00951F1E"/>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96F41"/>
    <w:rsid w:val="00AA1A67"/>
    <w:rsid w:val="00AA21F7"/>
    <w:rsid w:val="00AA2C5F"/>
    <w:rsid w:val="00AA2D03"/>
    <w:rsid w:val="00AA3523"/>
    <w:rsid w:val="00AA7A8A"/>
    <w:rsid w:val="00AB0EEA"/>
    <w:rsid w:val="00AB2828"/>
    <w:rsid w:val="00AB3CAF"/>
    <w:rsid w:val="00AB40A5"/>
    <w:rsid w:val="00AB46AD"/>
    <w:rsid w:val="00AB4B99"/>
    <w:rsid w:val="00AB7602"/>
    <w:rsid w:val="00AC2E9F"/>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937"/>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1763"/>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8F2"/>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1549C"/>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3522"/>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879D3"/>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0B3A"/>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8DE88-7EF1-4F80-A9BF-9CA0DE63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7457</TotalTime>
  <Pages>161</Pages>
  <Words>65622</Words>
  <Characters>374048</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250</cp:revision>
  <cp:lastPrinted>2024-05-14T13:15:00Z</cp:lastPrinted>
  <dcterms:created xsi:type="dcterms:W3CDTF">2024-04-25T07:33:00Z</dcterms:created>
  <dcterms:modified xsi:type="dcterms:W3CDTF">2025-04-30T07:21:00Z</dcterms:modified>
</cp:coreProperties>
</file>